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49" w:rsidRPr="00E510E5" w:rsidRDefault="002E6C49" w:rsidP="0071517C">
      <w:pPr>
        <w:pStyle w:val="Tytu"/>
        <w:widowControl/>
        <w:spacing w:before="120"/>
        <w:rPr>
          <w:rFonts w:ascii="Times New Roman" w:hAnsi="Times New Roman"/>
          <w:b/>
          <w:bCs/>
          <w:sz w:val="32"/>
        </w:rPr>
      </w:pPr>
      <w:r w:rsidRPr="00E510E5">
        <w:rPr>
          <w:rFonts w:ascii="Times New Roman" w:hAnsi="Times New Roman"/>
          <w:b/>
          <w:bCs/>
        </w:rPr>
        <w:t>WARUNKI OCHRONY PRZECIWPOŻAROWEJ</w:t>
      </w:r>
    </w:p>
    <w:p w:rsidR="002E6C49" w:rsidRPr="00E510E5" w:rsidRDefault="002E6C49" w:rsidP="00672968">
      <w:pPr>
        <w:pStyle w:val="Podtytu"/>
        <w:spacing w:before="120" w:line="360" w:lineRule="auto"/>
        <w:jc w:val="both"/>
      </w:pPr>
      <w:r w:rsidRPr="00E510E5">
        <w:t>Podstawa prawna.</w:t>
      </w:r>
    </w:p>
    <w:p w:rsidR="002E6C49" w:rsidRPr="00E510E5" w:rsidRDefault="002E6C49">
      <w:pPr>
        <w:numPr>
          <w:ilvl w:val="0"/>
          <w:numId w:val="4"/>
        </w:numPr>
        <w:jc w:val="both"/>
      </w:pPr>
      <w:r w:rsidRPr="00E510E5">
        <w:t>rozporządzenie Ministra Infrastruktury z dnia 12 kwietnia 2002 r. w sprawie warunków technicznych, jakim powinny odpowiadać budynki (Dz. U. Nr 75, poz. 690</w:t>
      </w:r>
      <w:r w:rsidR="0071517C" w:rsidRPr="00E510E5">
        <w:t xml:space="preserve"> z </w:t>
      </w:r>
      <w:proofErr w:type="spellStart"/>
      <w:r w:rsidR="0071517C" w:rsidRPr="00E510E5">
        <w:t>późn</w:t>
      </w:r>
      <w:proofErr w:type="spellEnd"/>
      <w:r w:rsidR="0071517C" w:rsidRPr="00E510E5">
        <w:t>. zm.</w:t>
      </w:r>
      <w:r w:rsidRPr="00E510E5">
        <w:t>),</w:t>
      </w:r>
    </w:p>
    <w:p w:rsidR="00F21884" w:rsidRPr="00E510E5" w:rsidRDefault="00F21884" w:rsidP="00F21884">
      <w:pPr>
        <w:widowControl/>
        <w:numPr>
          <w:ilvl w:val="0"/>
          <w:numId w:val="4"/>
        </w:numPr>
        <w:jc w:val="both"/>
      </w:pPr>
      <w:r w:rsidRPr="00E510E5">
        <w:t>rozporządzenie Ministra Spraw Wewnętrznych i Administracji z dnia 7 czerwca 2010 roku w sprawie ochrony przeciwpożarowej budynków, innych obiektów budowlanych i terenów (Dz. U. Nr 109, poz. 719),</w:t>
      </w:r>
    </w:p>
    <w:p w:rsidR="00C81D43" w:rsidRPr="00E510E5" w:rsidRDefault="00C81D43" w:rsidP="00F21884">
      <w:pPr>
        <w:numPr>
          <w:ilvl w:val="0"/>
          <w:numId w:val="4"/>
        </w:numPr>
        <w:jc w:val="both"/>
      </w:pPr>
      <w:r w:rsidRPr="00E510E5">
        <w:rPr>
          <w:szCs w:val="28"/>
        </w:rPr>
        <w:t xml:space="preserve">rozporządzenia Ministra Spraw Wewnętrznych i Administracji </w:t>
      </w:r>
      <w:r w:rsidRPr="00E510E5">
        <w:t>z dnia 24 lipca 2009 roku</w:t>
      </w:r>
      <w:r w:rsidRPr="00E510E5">
        <w:rPr>
          <w:szCs w:val="28"/>
        </w:rPr>
        <w:t xml:space="preserve"> w sprawie przeciwpożarowego zaopatrzenia w wodę oraz dróg pożarowych </w:t>
      </w:r>
      <w:r w:rsidRPr="00E510E5">
        <w:rPr>
          <w:szCs w:val="28"/>
        </w:rPr>
        <w:br/>
      </w:r>
      <w:r w:rsidRPr="00E510E5">
        <w:t>(Dz. U. Nr 124, poz. 1030),</w:t>
      </w:r>
    </w:p>
    <w:p w:rsidR="00C8602B" w:rsidRPr="00E510E5" w:rsidRDefault="00C81D43" w:rsidP="00C8602B">
      <w:pPr>
        <w:numPr>
          <w:ilvl w:val="0"/>
          <w:numId w:val="4"/>
        </w:numPr>
        <w:jc w:val="both"/>
      </w:pPr>
      <w:r w:rsidRPr="00E510E5">
        <w:rPr>
          <w:szCs w:val="28"/>
        </w:rPr>
        <w:t xml:space="preserve">rozporządzenia Ministra Spraw Wewnętrznych i Administracji </w:t>
      </w:r>
      <w:r w:rsidRPr="00E510E5">
        <w:t>z dnia 16 czerwca 2003 roku</w:t>
      </w:r>
      <w:r w:rsidRPr="00E510E5">
        <w:rPr>
          <w:szCs w:val="28"/>
        </w:rPr>
        <w:t xml:space="preserve"> w sprawie uzgadniania projektu budowlanego pod względem ochrony przeciwpożarowej </w:t>
      </w:r>
      <w:r w:rsidRPr="00E510E5">
        <w:t>(Dz. U. Nr 121, poz. 1137</w:t>
      </w:r>
      <w:r w:rsidR="009175A6" w:rsidRPr="00E510E5">
        <w:t xml:space="preserve"> z </w:t>
      </w:r>
      <w:proofErr w:type="spellStart"/>
      <w:r w:rsidR="009175A6" w:rsidRPr="00E510E5">
        <w:t>późn</w:t>
      </w:r>
      <w:proofErr w:type="spellEnd"/>
      <w:r w:rsidR="009175A6" w:rsidRPr="00E510E5">
        <w:t>. zm.</w:t>
      </w:r>
      <w:r w:rsidRPr="00E510E5">
        <w:t>),</w:t>
      </w:r>
    </w:p>
    <w:p w:rsidR="002E6C49" w:rsidRPr="00E510E5" w:rsidRDefault="002E6C49">
      <w:pPr>
        <w:numPr>
          <w:ilvl w:val="0"/>
          <w:numId w:val="4"/>
        </w:numPr>
        <w:jc w:val="both"/>
      </w:pPr>
      <w:r w:rsidRPr="00E510E5">
        <w:t>inne przepisy i normy doty</w:t>
      </w:r>
      <w:r w:rsidR="00F21884" w:rsidRPr="00E510E5">
        <w:t>czące ochrony przeciwpożarowej.</w:t>
      </w:r>
    </w:p>
    <w:p w:rsidR="000B7967" w:rsidRPr="00E510E5" w:rsidRDefault="000B7967" w:rsidP="003A55B7">
      <w:pPr>
        <w:jc w:val="both"/>
      </w:pPr>
    </w:p>
    <w:p w:rsidR="00490BCA" w:rsidRPr="00E510E5" w:rsidRDefault="006829A4" w:rsidP="00A80F0E">
      <w:pPr>
        <w:pStyle w:val="Nagwek7"/>
        <w:numPr>
          <w:ilvl w:val="0"/>
          <w:numId w:val="3"/>
        </w:numPr>
        <w:tabs>
          <w:tab w:val="clear" w:pos="720"/>
          <w:tab w:val="clear" w:pos="1080"/>
          <w:tab w:val="left" w:pos="426"/>
          <w:tab w:val="num" w:pos="567"/>
        </w:tabs>
        <w:ind w:hanging="1080"/>
        <w:rPr>
          <w:sz w:val="24"/>
          <w:szCs w:val="24"/>
        </w:rPr>
      </w:pPr>
      <w:r w:rsidRPr="00E510E5">
        <w:rPr>
          <w:sz w:val="24"/>
          <w:szCs w:val="24"/>
        </w:rPr>
        <w:t>CHARAKTERYSTYKA OGÓLNA OBIEKTU.</w:t>
      </w:r>
    </w:p>
    <w:p w:rsidR="00413DAB" w:rsidRPr="00E510E5" w:rsidRDefault="00413DAB" w:rsidP="00413DAB">
      <w:pPr>
        <w:pStyle w:val="Tekstpodstawowy"/>
        <w:spacing w:before="120"/>
        <w:ind w:firstLine="539"/>
        <w:rPr>
          <w:color w:val="auto"/>
        </w:rPr>
      </w:pPr>
      <w:r w:rsidRPr="00E510E5">
        <w:rPr>
          <w:color w:val="auto"/>
        </w:rPr>
        <w:t>Budynek</w:t>
      </w:r>
      <w:r w:rsidR="00E510E5" w:rsidRPr="00E510E5">
        <w:rPr>
          <w:color w:val="auto"/>
        </w:rPr>
        <w:t xml:space="preserve"> Gminnego Centrum Kultury usytuowany przy ul. T. Kościuszki 14 </w:t>
      </w:r>
      <w:r w:rsidR="00E510E5" w:rsidRPr="00E510E5">
        <w:rPr>
          <w:color w:val="auto"/>
        </w:rPr>
        <w:br/>
        <w:t>w miejscowości Dąbrówka</w:t>
      </w:r>
      <w:r w:rsidRPr="00E510E5">
        <w:rPr>
          <w:color w:val="auto"/>
        </w:rPr>
        <w:t xml:space="preserve">. </w:t>
      </w:r>
    </w:p>
    <w:p w:rsidR="00296F3D" w:rsidRPr="00296F3D" w:rsidRDefault="00296F3D" w:rsidP="00296F3D">
      <w:pPr>
        <w:pStyle w:val="Tekstpodstawowy"/>
        <w:spacing w:before="120"/>
        <w:rPr>
          <w:color w:val="auto"/>
          <w:szCs w:val="24"/>
        </w:rPr>
      </w:pPr>
      <w:r w:rsidRPr="00296F3D">
        <w:rPr>
          <w:color w:val="auto"/>
          <w:szCs w:val="24"/>
        </w:rPr>
        <w:t>W rozbudowywanym budynku przewidziano usytuowanie następujących funkcji,</w:t>
      </w:r>
    </w:p>
    <w:p w:rsidR="00296F3D" w:rsidRPr="00296F3D" w:rsidRDefault="00296F3D" w:rsidP="00296F3D">
      <w:pPr>
        <w:pStyle w:val="Tekstpodstawowy"/>
        <w:spacing w:before="60"/>
        <w:rPr>
          <w:color w:val="auto"/>
          <w:szCs w:val="24"/>
        </w:rPr>
      </w:pPr>
      <w:r w:rsidRPr="00296F3D">
        <w:rPr>
          <w:color w:val="auto"/>
          <w:szCs w:val="24"/>
          <w:u w:val="single"/>
        </w:rPr>
        <w:t>poziom parteru</w:t>
      </w:r>
      <w:r w:rsidRPr="00296F3D">
        <w:rPr>
          <w:color w:val="auto"/>
          <w:szCs w:val="24"/>
        </w:rPr>
        <w:t>:</w:t>
      </w:r>
    </w:p>
    <w:p w:rsidR="00296F3D" w:rsidRPr="00296F3D" w:rsidRDefault="008819D0" w:rsidP="00296F3D">
      <w:pPr>
        <w:pStyle w:val="Tekstpodstawowy"/>
        <w:numPr>
          <w:ilvl w:val="0"/>
          <w:numId w:val="26"/>
        </w:numPr>
        <w:ind w:left="284" w:hanging="284"/>
        <w:rPr>
          <w:color w:val="auto"/>
          <w:szCs w:val="24"/>
        </w:rPr>
      </w:pPr>
      <w:r>
        <w:rPr>
          <w:color w:val="auto"/>
          <w:szCs w:val="24"/>
        </w:rPr>
        <w:t>sala</w:t>
      </w:r>
      <w:r w:rsidR="00296F3D" w:rsidRPr="00296F3D">
        <w:rPr>
          <w:color w:val="auto"/>
          <w:szCs w:val="24"/>
        </w:rPr>
        <w:t xml:space="preserve"> </w:t>
      </w:r>
      <w:r>
        <w:rPr>
          <w:color w:val="auto"/>
          <w:szCs w:val="24"/>
        </w:rPr>
        <w:t>widowiskowa</w:t>
      </w:r>
      <w:r w:rsidR="00296F3D" w:rsidRPr="00296F3D">
        <w:rPr>
          <w:color w:val="auto"/>
          <w:szCs w:val="24"/>
        </w:rPr>
        <w:t xml:space="preserve"> z zapleczem,</w:t>
      </w:r>
    </w:p>
    <w:p w:rsidR="00296F3D" w:rsidRDefault="008819D0" w:rsidP="00296F3D">
      <w:pPr>
        <w:pStyle w:val="Tekstpodstawowy"/>
        <w:numPr>
          <w:ilvl w:val="0"/>
          <w:numId w:val="26"/>
        </w:numPr>
        <w:ind w:left="284" w:hanging="284"/>
        <w:rPr>
          <w:color w:val="auto"/>
          <w:szCs w:val="24"/>
        </w:rPr>
      </w:pPr>
      <w:r>
        <w:rPr>
          <w:color w:val="auto"/>
          <w:szCs w:val="24"/>
        </w:rPr>
        <w:t>strażnica</w:t>
      </w:r>
      <w:r w:rsidR="00296F3D" w:rsidRPr="00296F3D">
        <w:rPr>
          <w:color w:val="auto"/>
          <w:szCs w:val="24"/>
        </w:rPr>
        <w:t xml:space="preserve"> ochotniczej straży pożarnej (część istniejąca </w:t>
      </w:r>
      <w:r w:rsidR="00296F3D">
        <w:rPr>
          <w:color w:val="auto"/>
          <w:szCs w:val="24"/>
        </w:rPr>
        <w:t>nie objęta zakresem rozbudowy),</w:t>
      </w:r>
    </w:p>
    <w:p w:rsidR="00296F3D" w:rsidRDefault="00296F3D" w:rsidP="00296F3D">
      <w:pPr>
        <w:pStyle w:val="Tekstpodstawowy"/>
        <w:numPr>
          <w:ilvl w:val="0"/>
          <w:numId w:val="26"/>
        </w:numPr>
        <w:ind w:left="284" w:hanging="284"/>
        <w:rPr>
          <w:color w:val="auto"/>
          <w:szCs w:val="24"/>
        </w:rPr>
      </w:pPr>
      <w:r>
        <w:rPr>
          <w:color w:val="auto"/>
          <w:szCs w:val="24"/>
        </w:rPr>
        <w:t>pomieszczenia techniczne (w tym kotłownia gazowa), gospodarcze,</w:t>
      </w:r>
      <w:r w:rsidR="00F57E08">
        <w:rPr>
          <w:color w:val="auto"/>
          <w:szCs w:val="24"/>
        </w:rPr>
        <w:t xml:space="preserve"> socjalne,</w:t>
      </w:r>
    </w:p>
    <w:p w:rsidR="00296F3D" w:rsidRDefault="00296F3D" w:rsidP="00296F3D">
      <w:pPr>
        <w:pStyle w:val="Tekstpodstawowy"/>
        <w:numPr>
          <w:ilvl w:val="0"/>
          <w:numId w:val="26"/>
        </w:numPr>
        <w:ind w:left="284" w:hanging="284"/>
        <w:rPr>
          <w:color w:val="auto"/>
          <w:szCs w:val="24"/>
        </w:rPr>
      </w:pPr>
      <w:r>
        <w:rPr>
          <w:color w:val="auto"/>
          <w:szCs w:val="24"/>
        </w:rPr>
        <w:t>poziome i pionowe drogi ewakuacji,</w:t>
      </w:r>
    </w:p>
    <w:p w:rsidR="00296F3D" w:rsidRDefault="00296F3D" w:rsidP="00296F3D">
      <w:pPr>
        <w:pStyle w:val="Tekstpodstawowy"/>
        <w:spacing w:before="60"/>
        <w:rPr>
          <w:color w:val="auto"/>
          <w:szCs w:val="24"/>
        </w:rPr>
      </w:pPr>
      <w:r>
        <w:rPr>
          <w:color w:val="auto"/>
          <w:szCs w:val="24"/>
          <w:u w:val="single"/>
        </w:rPr>
        <w:t>poziom I piętra</w:t>
      </w:r>
      <w:r>
        <w:rPr>
          <w:color w:val="auto"/>
          <w:szCs w:val="24"/>
        </w:rPr>
        <w:t>:</w:t>
      </w:r>
    </w:p>
    <w:p w:rsidR="00296F3D" w:rsidRPr="00630A53" w:rsidRDefault="00630A53" w:rsidP="00296F3D">
      <w:pPr>
        <w:pStyle w:val="Tekstpodstawowy"/>
        <w:numPr>
          <w:ilvl w:val="0"/>
          <w:numId w:val="27"/>
        </w:numPr>
        <w:ind w:left="284" w:hanging="284"/>
        <w:rPr>
          <w:color w:val="auto"/>
          <w:szCs w:val="24"/>
        </w:rPr>
      </w:pPr>
      <w:r w:rsidRPr="00630A53">
        <w:rPr>
          <w:color w:val="auto"/>
          <w:szCs w:val="24"/>
        </w:rPr>
        <w:t>„antresola” sali widowiskowej</w:t>
      </w:r>
      <w:r w:rsidR="00296F3D" w:rsidRPr="00630A53">
        <w:rPr>
          <w:color w:val="auto"/>
          <w:szCs w:val="24"/>
        </w:rPr>
        <w:t>,</w:t>
      </w:r>
    </w:p>
    <w:p w:rsidR="00296F3D" w:rsidRPr="006779C2" w:rsidRDefault="008819D0" w:rsidP="00296F3D">
      <w:pPr>
        <w:pStyle w:val="Tekstpodstawowy"/>
        <w:numPr>
          <w:ilvl w:val="0"/>
          <w:numId w:val="27"/>
        </w:numPr>
        <w:ind w:left="284" w:hanging="284"/>
        <w:rPr>
          <w:color w:val="auto"/>
          <w:szCs w:val="24"/>
        </w:rPr>
      </w:pPr>
      <w:r w:rsidRPr="006779C2">
        <w:rPr>
          <w:color w:val="auto"/>
          <w:szCs w:val="24"/>
        </w:rPr>
        <w:t>pomieszczenia biblioteki,</w:t>
      </w:r>
    </w:p>
    <w:p w:rsidR="00296F3D" w:rsidRPr="006779C2" w:rsidRDefault="00296F3D" w:rsidP="00296F3D">
      <w:pPr>
        <w:pStyle w:val="Tekstpodstawowy"/>
        <w:numPr>
          <w:ilvl w:val="0"/>
          <w:numId w:val="27"/>
        </w:numPr>
        <w:ind w:left="284" w:hanging="284"/>
        <w:rPr>
          <w:color w:val="auto"/>
          <w:szCs w:val="24"/>
        </w:rPr>
      </w:pPr>
      <w:r w:rsidRPr="006779C2">
        <w:rPr>
          <w:color w:val="auto"/>
          <w:szCs w:val="24"/>
        </w:rPr>
        <w:t>pomieszczenia gospodarcze,</w:t>
      </w:r>
      <w:r w:rsidR="00F57E08">
        <w:rPr>
          <w:color w:val="auto"/>
          <w:szCs w:val="24"/>
        </w:rPr>
        <w:t xml:space="preserve"> socjalne,</w:t>
      </w:r>
    </w:p>
    <w:p w:rsidR="00296F3D" w:rsidRDefault="00296F3D" w:rsidP="00296F3D">
      <w:pPr>
        <w:pStyle w:val="Tekstpodstawowy"/>
        <w:numPr>
          <w:ilvl w:val="0"/>
          <w:numId w:val="27"/>
        </w:numPr>
        <w:ind w:left="284" w:hanging="284"/>
        <w:rPr>
          <w:color w:val="auto"/>
          <w:szCs w:val="24"/>
        </w:rPr>
      </w:pPr>
      <w:r w:rsidRPr="006779C2">
        <w:rPr>
          <w:color w:val="auto"/>
          <w:szCs w:val="24"/>
        </w:rPr>
        <w:t>poziome i pionowe drogi ewakuacji,</w:t>
      </w:r>
    </w:p>
    <w:p w:rsidR="006779C2" w:rsidRPr="00C14E01" w:rsidRDefault="006779C2" w:rsidP="006779C2">
      <w:pPr>
        <w:pStyle w:val="Tekstpodstawowy"/>
        <w:numPr>
          <w:ilvl w:val="0"/>
          <w:numId w:val="27"/>
        </w:numPr>
        <w:ind w:left="284" w:hanging="284"/>
        <w:rPr>
          <w:color w:val="auto"/>
          <w:szCs w:val="24"/>
        </w:rPr>
      </w:pPr>
      <w:r w:rsidRPr="00C14E01">
        <w:rPr>
          <w:color w:val="auto"/>
          <w:szCs w:val="24"/>
        </w:rPr>
        <w:t>nieużytkowe poddasze (część istniejąca nie objęta zakresem rozbu</w:t>
      </w:r>
      <w:r w:rsidR="00C14E01" w:rsidRPr="00C14E01">
        <w:rPr>
          <w:color w:val="auto"/>
          <w:szCs w:val="24"/>
        </w:rPr>
        <w:t>dowy</w:t>
      </w:r>
      <w:r w:rsidR="00C14E01">
        <w:rPr>
          <w:color w:val="auto"/>
          <w:szCs w:val="24"/>
        </w:rPr>
        <w:t>, poza zakresem opracowania</w:t>
      </w:r>
      <w:r w:rsidR="00C14E01" w:rsidRPr="00C14E01">
        <w:rPr>
          <w:color w:val="auto"/>
          <w:szCs w:val="24"/>
        </w:rPr>
        <w:t>).</w:t>
      </w:r>
    </w:p>
    <w:p w:rsidR="00337A0B" w:rsidRDefault="00337A0B" w:rsidP="00337A0B">
      <w:pPr>
        <w:pStyle w:val="Tekstpodstawowy"/>
        <w:spacing w:before="60"/>
        <w:rPr>
          <w:color w:val="auto"/>
          <w:szCs w:val="24"/>
        </w:rPr>
      </w:pPr>
      <w:r>
        <w:rPr>
          <w:color w:val="auto"/>
          <w:szCs w:val="24"/>
          <w:u w:val="single"/>
        </w:rPr>
        <w:t>poziom II piętra</w:t>
      </w:r>
      <w:r>
        <w:rPr>
          <w:color w:val="auto"/>
          <w:szCs w:val="24"/>
        </w:rPr>
        <w:t>:</w:t>
      </w:r>
    </w:p>
    <w:p w:rsidR="00337A0B" w:rsidRPr="00F57E08" w:rsidRDefault="00337A0B" w:rsidP="00337A0B">
      <w:pPr>
        <w:pStyle w:val="Tekstpodstawowy"/>
        <w:numPr>
          <w:ilvl w:val="0"/>
          <w:numId w:val="27"/>
        </w:numPr>
        <w:ind w:left="284" w:hanging="284"/>
        <w:rPr>
          <w:color w:val="auto"/>
          <w:szCs w:val="24"/>
        </w:rPr>
      </w:pPr>
      <w:r w:rsidRPr="00F57E08">
        <w:rPr>
          <w:color w:val="auto"/>
          <w:szCs w:val="24"/>
        </w:rPr>
        <w:t xml:space="preserve">pomieszczenia </w:t>
      </w:r>
      <w:r w:rsidR="00F57E08" w:rsidRPr="00F57E08">
        <w:rPr>
          <w:color w:val="auto"/>
          <w:szCs w:val="24"/>
        </w:rPr>
        <w:t xml:space="preserve">edukacyjne, biurowe </w:t>
      </w:r>
      <w:r w:rsidRPr="00F57E08">
        <w:rPr>
          <w:color w:val="auto"/>
          <w:szCs w:val="24"/>
        </w:rPr>
        <w:t>biblioteki,</w:t>
      </w:r>
    </w:p>
    <w:p w:rsidR="00337A0B" w:rsidRPr="00F57E08" w:rsidRDefault="00337A0B" w:rsidP="00337A0B">
      <w:pPr>
        <w:pStyle w:val="Tekstpodstawowy"/>
        <w:numPr>
          <w:ilvl w:val="0"/>
          <w:numId w:val="27"/>
        </w:numPr>
        <w:ind w:left="284" w:hanging="284"/>
        <w:rPr>
          <w:color w:val="auto"/>
          <w:szCs w:val="24"/>
        </w:rPr>
      </w:pPr>
      <w:r w:rsidRPr="00F57E08">
        <w:rPr>
          <w:color w:val="auto"/>
          <w:szCs w:val="24"/>
        </w:rPr>
        <w:t>pomieszczenia gospodarcze,</w:t>
      </w:r>
    </w:p>
    <w:p w:rsidR="00296F3D" w:rsidRPr="00F57E08" w:rsidRDefault="00337A0B" w:rsidP="00296F3D">
      <w:pPr>
        <w:pStyle w:val="Tekstpodstawowy"/>
        <w:numPr>
          <w:ilvl w:val="0"/>
          <w:numId w:val="27"/>
        </w:numPr>
        <w:ind w:left="284" w:hanging="284"/>
        <w:rPr>
          <w:color w:val="auto"/>
          <w:szCs w:val="24"/>
        </w:rPr>
      </w:pPr>
      <w:r w:rsidRPr="00F57E08">
        <w:rPr>
          <w:color w:val="auto"/>
          <w:szCs w:val="24"/>
        </w:rPr>
        <w:t>po</w:t>
      </w:r>
      <w:r w:rsidR="00F57E08">
        <w:rPr>
          <w:color w:val="auto"/>
          <w:szCs w:val="24"/>
        </w:rPr>
        <w:t>ziome i pionowe drogi ewakuacji.</w:t>
      </w:r>
    </w:p>
    <w:p w:rsidR="00A2685A" w:rsidRPr="00C14E01" w:rsidRDefault="00A2685A" w:rsidP="00F57E08">
      <w:pPr>
        <w:pStyle w:val="Tekstpodstawowy"/>
        <w:spacing w:before="120"/>
        <w:ind w:firstLine="539"/>
        <w:rPr>
          <w:color w:val="auto"/>
          <w:szCs w:val="24"/>
        </w:rPr>
      </w:pPr>
      <w:r>
        <w:rPr>
          <w:color w:val="auto"/>
          <w:szCs w:val="24"/>
        </w:rPr>
        <w:t xml:space="preserve">Przestrzeń </w:t>
      </w:r>
      <w:r>
        <w:rPr>
          <w:szCs w:val="24"/>
        </w:rPr>
        <w:t xml:space="preserve">strażnicy ochotniczej straży pożarnej </w:t>
      </w:r>
      <w:r w:rsidRPr="00C14E01">
        <w:rPr>
          <w:color w:val="auto"/>
          <w:szCs w:val="24"/>
        </w:rPr>
        <w:t>poza zakresem opracowania przedmiotowej rozbudowy budynku</w:t>
      </w:r>
      <w:r w:rsidR="00311CBD" w:rsidRPr="00C14E01">
        <w:rPr>
          <w:color w:val="auto"/>
          <w:szCs w:val="24"/>
        </w:rPr>
        <w:t xml:space="preserve"> (odrębna strefa </w:t>
      </w:r>
      <w:r w:rsidR="004D60A4" w:rsidRPr="00C14E01">
        <w:rPr>
          <w:color w:val="auto"/>
          <w:szCs w:val="24"/>
        </w:rPr>
        <w:t>pożarowa</w:t>
      </w:r>
      <w:r w:rsidR="00311CBD" w:rsidRPr="00C14E01">
        <w:rPr>
          <w:color w:val="auto"/>
          <w:szCs w:val="24"/>
        </w:rPr>
        <w:t>)</w:t>
      </w:r>
      <w:r w:rsidRPr="00C14E01">
        <w:rPr>
          <w:color w:val="auto"/>
          <w:szCs w:val="24"/>
        </w:rPr>
        <w:t>.</w:t>
      </w:r>
    </w:p>
    <w:p w:rsidR="00C57896" w:rsidRPr="004619CF" w:rsidRDefault="00C57896" w:rsidP="00F57E08">
      <w:pPr>
        <w:pStyle w:val="Tekstpodstawowy"/>
        <w:spacing w:before="120"/>
        <w:ind w:firstLine="539"/>
        <w:rPr>
          <w:color w:val="auto"/>
          <w:szCs w:val="24"/>
        </w:rPr>
      </w:pPr>
      <w:r w:rsidRPr="004619CF">
        <w:rPr>
          <w:color w:val="auto"/>
          <w:szCs w:val="24"/>
        </w:rPr>
        <w:t xml:space="preserve">Obiekt o </w:t>
      </w:r>
      <w:r w:rsidR="00F57E08" w:rsidRPr="004619CF">
        <w:rPr>
          <w:color w:val="auto"/>
          <w:szCs w:val="24"/>
        </w:rPr>
        <w:t xml:space="preserve">trzech </w:t>
      </w:r>
      <w:r w:rsidRPr="004619CF">
        <w:rPr>
          <w:color w:val="auto"/>
          <w:szCs w:val="24"/>
        </w:rPr>
        <w:t xml:space="preserve">kondygnacjach </w:t>
      </w:r>
      <w:r w:rsidR="00F57E08" w:rsidRPr="004619CF">
        <w:rPr>
          <w:color w:val="auto"/>
          <w:szCs w:val="24"/>
        </w:rPr>
        <w:t xml:space="preserve">nadziemnych, niepodpiwniczony, </w:t>
      </w:r>
      <w:r w:rsidRPr="004619CF">
        <w:rPr>
          <w:color w:val="auto"/>
          <w:szCs w:val="24"/>
        </w:rPr>
        <w:t xml:space="preserve">wykonany </w:t>
      </w:r>
      <w:r w:rsidR="00AE7384" w:rsidRPr="004619CF">
        <w:rPr>
          <w:color w:val="auto"/>
          <w:szCs w:val="24"/>
        </w:rPr>
        <w:br/>
      </w:r>
      <w:r w:rsidRPr="004619CF">
        <w:rPr>
          <w:color w:val="auto"/>
          <w:szCs w:val="24"/>
        </w:rPr>
        <w:t>w ko</w:t>
      </w:r>
      <w:r w:rsidR="009E6876" w:rsidRPr="004619CF">
        <w:rPr>
          <w:color w:val="auto"/>
          <w:szCs w:val="24"/>
        </w:rPr>
        <w:t>nstrukcji</w:t>
      </w:r>
      <w:r w:rsidR="004619CF" w:rsidRPr="004619CF">
        <w:rPr>
          <w:color w:val="auto"/>
          <w:szCs w:val="24"/>
        </w:rPr>
        <w:t xml:space="preserve"> tradycyjnej, murowanej z drewnianą więźbą dachową</w:t>
      </w:r>
      <w:r w:rsidR="009E6876" w:rsidRPr="004619CF">
        <w:rPr>
          <w:color w:val="auto"/>
          <w:szCs w:val="24"/>
        </w:rPr>
        <w:t>.</w:t>
      </w:r>
    </w:p>
    <w:p w:rsidR="00413DAB" w:rsidRDefault="00413DAB" w:rsidP="00413DAB">
      <w:pPr>
        <w:pStyle w:val="Tekstpodstawowy21"/>
        <w:spacing w:before="120"/>
        <w:jc w:val="both"/>
        <w:rPr>
          <w:sz w:val="24"/>
        </w:rPr>
      </w:pPr>
      <w:r w:rsidRPr="004619CF">
        <w:rPr>
          <w:sz w:val="24"/>
        </w:rPr>
        <w:t>Parametry budynku:</w:t>
      </w:r>
    </w:p>
    <w:p w:rsidR="003D380C" w:rsidRDefault="00952793" w:rsidP="008548B0">
      <w:pPr>
        <w:pStyle w:val="Tekstpodstawowy21"/>
        <w:numPr>
          <w:ilvl w:val="0"/>
          <w:numId w:val="34"/>
        </w:numPr>
        <w:spacing w:before="120"/>
        <w:ind w:left="284" w:hanging="284"/>
        <w:jc w:val="both"/>
        <w:rPr>
          <w:sz w:val="24"/>
        </w:rPr>
      </w:pPr>
      <w:r w:rsidRPr="008548B0">
        <w:rPr>
          <w:sz w:val="24"/>
        </w:rPr>
        <w:t>powierzchnia całkowita:</w:t>
      </w:r>
      <w:r w:rsidRPr="008548B0">
        <w:rPr>
          <w:sz w:val="24"/>
        </w:rPr>
        <w:tab/>
      </w:r>
      <w:r w:rsidRPr="008548B0">
        <w:rPr>
          <w:color w:val="FF0000"/>
          <w:sz w:val="24"/>
        </w:rPr>
        <w:tab/>
      </w:r>
      <w:r w:rsidR="002E71F1" w:rsidRPr="008548B0">
        <w:rPr>
          <w:sz w:val="24"/>
        </w:rPr>
        <w:tab/>
      </w:r>
      <w:r w:rsidR="003D380C" w:rsidRPr="008548B0">
        <w:rPr>
          <w:sz w:val="24"/>
        </w:rPr>
        <w:t xml:space="preserve">1105,89 </w:t>
      </w:r>
      <w:r w:rsidR="00413DAB" w:rsidRPr="008548B0">
        <w:rPr>
          <w:sz w:val="24"/>
        </w:rPr>
        <w:t>m</w:t>
      </w:r>
      <w:r w:rsidR="00413DAB" w:rsidRPr="008548B0">
        <w:rPr>
          <w:sz w:val="24"/>
          <w:vertAlign w:val="superscript"/>
        </w:rPr>
        <w:t>2</w:t>
      </w:r>
      <w:r w:rsidR="00413DAB" w:rsidRPr="008548B0">
        <w:rPr>
          <w:sz w:val="24"/>
        </w:rPr>
        <w:t>,</w:t>
      </w:r>
    </w:p>
    <w:p w:rsidR="00413DAB" w:rsidRPr="008548B0" w:rsidRDefault="00952793" w:rsidP="008548B0">
      <w:pPr>
        <w:pStyle w:val="Tekstpodstawowy21"/>
        <w:numPr>
          <w:ilvl w:val="0"/>
          <w:numId w:val="34"/>
        </w:numPr>
        <w:ind w:left="284" w:hanging="284"/>
        <w:jc w:val="both"/>
        <w:rPr>
          <w:sz w:val="24"/>
        </w:rPr>
      </w:pPr>
      <w:r w:rsidRPr="008548B0">
        <w:rPr>
          <w:sz w:val="24"/>
        </w:rPr>
        <w:t>kubatura</w:t>
      </w:r>
      <w:r w:rsidR="008548B0" w:rsidRPr="008548B0">
        <w:rPr>
          <w:sz w:val="24"/>
        </w:rPr>
        <w:t xml:space="preserve"> brutto</w:t>
      </w:r>
      <w:r w:rsidRPr="008548B0">
        <w:rPr>
          <w:sz w:val="24"/>
        </w:rPr>
        <w:t>:</w:t>
      </w:r>
      <w:r w:rsidRPr="008548B0">
        <w:rPr>
          <w:sz w:val="24"/>
        </w:rPr>
        <w:tab/>
      </w:r>
      <w:r w:rsidRPr="008548B0">
        <w:rPr>
          <w:sz w:val="24"/>
        </w:rPr>
        <w:tab/>
      </w:r>
      <w:r w:rsidRPr="008548B0">
        <w:rPr>
          <w:sz w:val="24"/>
        </w:rPr>
        <w:tab/>
      </w:r>
      <w:r w:rsidRPr="008548B0">
        <w:rPr>
          <w:sz w:val="24"/>
        </w:rPr>
        <w:tab/>
      </w:r>
      <w:r w:rsidR="008548B0" w:rsidRPr="008548B0">
        <w:rPr>
          <w:sz w:val="24"/>
        </w:rPr>
        <w:t xml:space="preserve">5271,9 </w:t>
      </w:r>
      <w:r w:rsidR="00413DAB" w:rsidRPr="008548B0">
        <w:rPr>
          <w:sz w:val="24"/>
        </w:rPr>
        <w:t>m</w:t>
      </w:r>
      <w:r w:rsidR="00413DAB" w:rsidRPr="008548B0">
        <w:rPr>
          <w:sz w:val="24"/>
          <w:vertAlign w:val="superscript"/>
        </w:rPr>
        <w:t>3</w:t>
      </w:r>
      <w:r w:rsidR="00413DAB" w:rsidRPr="008548B0">
        <w:rPr>
          <w:sz w:val="24"/>
        </w:rPr>
        <w:t>,</w:t>
      </w:r>
    </w:p>
    <w:p w:rsidR="00413DAB" w:rsidRPr="004619CF" w:rsidRDefault="00413DAB" w:rsidP="00413DAB">
      <w:pPr>
        <w:pStyle w:val="Tekstpodstawowy21"/>
        <w:numPr>
          <w:ilvl w:val="0"/>
          <w:numId w:val="13"/>
        </w:numPr>
        <w:tabs>
          <w:tab w:val="num" w:pos="284"/>
        </w:tabs>
        <w:ind w:hanging="720"/>
        <w:jc w:val="both"/>
        <w:rPr>
          <w:sz w:val="24"/>
          <w:szCs w:val="24"/>
        </w:rPr>
      </w:pPr>
      <w:r w:rsidRPr="004619CF">
        <w:rPr>
          <w:sz w:val="24"/>
          <w:szCs w:val="24"/>
        </w:rPr>
        <w:t xml:space="preserve">wysokość </w:t>
      </w:r>
      <w:r w:rsidR="009E6876" w:rsidRPr="004619CF">
        <w:rPr>
          <w:sz w:val="24"/>
          <w:szCs w:val="24"/>
        </w:rPr>
        <w:t xml:space="preserve">całkowita </w:t>
      </w:r>
      <w:r w:rsidR="005C49AF" w:rsidRPr="004619CF">
        <w:rPr>
          <w:sz w:val="24"/>
          <w:szCs w:val="24"/>
        </w:rPr>
        <w:t>budynku:</w:t>
      </w:r>
      <w:r w:rsidR="005C49AF" w:rsidRPr="004619CF">
        <w:rPr>
          <w:sz w:val="24"/>
          <w:szCs w:val="24"/>
        </w:rPr>
        <w:tab/>
      </w:r>
      <w:r w:rsidR="005C49AF" w:rsidRPr="004619CF">
        <w:rPr>
          <w:sz w:val="24"/>
          <w:szCs w:val="24"/>
        </w:rPr>
        <w:tab/>
      </w:r>
      <w:r w:rsidR="004619CF" w:rsidRPr="004619CF">
        <w:rPr>
          <w:sz w:val="24"/>
          <w:szCs w:val="24"/>
        </w:rPr>
        <w:t>11,31</w:t>
      </w:r>
      <w:r w:rsidR="00E96A8A">
        <w:rPr>
          <w:sz w:val="24"/>
          <w:szCs w:val="24"/>
        </w:rPr>
        <w:t xml:space="preserve"> </w:t>
      </w:r>
      <w:r w:rsidRPr="004619CF">
        <w:rPr>
          <w:sz w:val="24"/>
          <w:szCs w:val="24"/>
        </w:rPr>
        <w:t>m,</w:t>
      </w:r>
    </w:p>
    <w:p w:rsidR="00413DAB" w:rsidRPr="004619CF" w:rsidRDefault="00413DAB" w:rsidP="00413DAB">
      <w:pPr>
        <w:pStyle w:val="Tekstpodstawowy21"/>
        <w:numPr>
          <w:ilvl w:val="0"/>
          <w:numId w:val="13"/>
        </w:numPr>
        <w:tabs>
          <w:tab w:val="num" w:pos="284"/>
        </w:tabs>
        <w:ind w:hanging="720"/>
        <w:jc w:val="both"/>
        <w:rPr>
          <w:sz w:val="24"/>
        </w:rPr>
      </w:pPr>
      <w:r w:rsidRPr="004619CF">
        <w:rPr>
          <w:sz w:val="24"/>
        </w:rPr>
        <w:t>ilość kondygnacji nadziemnych:</w:t>
      </w:r>
      <w:r w:rsidRPr="004619CF">
        <w:rPr>
          <w:sz w:val="24"/>
        </w:rPr>
        <w:tab/>
      </w:r>
      <w:r w:rsidR="002E71F1" w:rsidRPr="004619CF">
        <w:rPr>
          <w:sz w:val="24"/>
        </w:rPr>
        <w:tab/>
      </w:r>
      <w:r w:rsidR="004619CF" w:rsidRPr="004619CF">
        <w:rPr>
          <w:sz w:val="24"/>
        </w:rPr>
        <w:t>3</w:t>
      </w:r>
      <w:r w:rsidRPr="004619CF">
        <w:rPr>
          <w:sz w:val="24"/>
        </w:rPr>
        <w:t>,</w:t>
      </w:r>
    </w:p>
    <w:p w:rsidR="00413DAB" w:rsidRPr="004619CF" w:rsidRDefault="00413DAB" w:rsidP="00413DAB">
      <w:pPr>
        <w:pStyle w:val="Tekstpodstawowy21"/>
        <w:numPr>
          <w:ilvl w:val="0"/>
          <w:numId w:val="13"/>
        </w:numPr>
        <w:tabs>
          <w:tab w:val="num" w:pos="284"/>
        </w:tabs>
        <w:ind w:hanging="720"/>
        <w:jc w:val="both"/>
        <w:rPr>
          <w:sz w:val="24"/>
        </w:rPr>
      </w:pPr>
      <w:r w:rsidRPr="004619CF">
        <w:rPr>
          <w:sz w:val="24"/>
        </w:rPr>
        <w:t>ilość kondygnacji podziemnych:</w:t>
      </w:r>
      <w:r w:rsidRPr="004619CF">
        <w:rPr>
          <w:sz w:val="24"/>
        </w:rPr>
        <w:tab/>
      </w:r>
      <w:bookmarkStart w:id="0" w:name="_GoBack"/>
      <w:bookmarkEnd w:id="0"/>
      <w:r w:rsidR="002E71F1" w:rsidRPr="004619CF">
        <w:rPr>
          <w:sz w:val="24"/>
        </w:rPr>
        <w:tab/>
      </w:r>
      <w:r w:rsidRPr="004619CF">
        <w:rPr>
          <w:sz w:val="24"/>
        </w:rPr>
        <w:t>-.</w:t>
      </w:r>
    </w:p>
    <w:p w:rsidR="0094679F" w:rsidRPr="00E36BDC" w:rsidRDefault="0094679F" w:rsidP="001C18F4">
      <w:pPr>
        <w:tabs>
          <w:tab w:val="left" w:pos="540"/>
        </w:tabs>
        <w:autoSpaceDE w:val="0"/>
        <w:jc w:val="both"/>
        <w:rPr>
          <w:szCs w:val="24"/>
        </w:rPr>
      </w:pPr>
    </w:p>
    <w:p w:rsidR="00EB3F1B" w:rsidRPr="00E36BDC" w:rsidRDefault="00C95DF0" w:rsidP="00E8617F">
      <w:pPr>
        <w:pStyle w:val="Tekstpodstawowy21"/>
        <w:ind w:left="426" w:hanging="426"/>
        <w:jc w:val="both"/>
        <w:rPr>
          <w:sz w:val="24"/>
          <w:szCs w:val="24"/>
        </w:rPr>
      </w:pPr>
      <w:r w:rsidRPr="00E36BDC">
        <w:rPr>
          <w:b/>
          <w:sz w:val="24"/>
          <w:szCs w:val="24"/>
        </w:rPr>
        <w:t>II.</w:t>
      </w:r>
      <w:r w:rsidRPr="00E36BDC">
        <w:rPr>
          <w:b/>
          <w:sz w:val="24"/>
          <w:szCs w:val="24"/>
        </w:rPr>
        <w:tab/>
        <w:t>USYTUOWANIE OBIEKT</w:t>
      </w:r>
      <w:r w:rsidR="005C49AF" w:rsidRPr="00E36BDC">
        <w:rPr>
          <w:b/>
          <w:sz w:val="24"/>
          <w:szCs w:val="24"/>
        </w:rPr>
        <w:t>U.</w:t>
      </w:r>
    </w:p>
    <w:p w:rsidR="00E36BDC" w:rsidRDefault="00E8617F" w:rsidP="00782A14">
      <w:pPr>
        <w:spacing w:before="120"/>
        <w:ind w:firstLine="567"/>
        <w:jc w:val="both"/>
        <w:rPr>
          <w:color w:val="FF0000"/>
        </w:rPr>
      </w:pPr>
      <w:r w:rsidRPr="00E36BDC">
        <w:t xml:space="preserve">Budynek </w:t>
      </w:r>
      <w:r w:rsidR="00E36BDC" w:rsidRPr="00E36BDC">
        <w:t xml:space="preserve">połączony ścianą oddzielenia przeciwpożarowego z istniejącym budynkiem </w:t>
      </w:r>
      <w:r w:rsidR="00927E75" w:rsidRPr="00A14DA8">
        <w:t>Ochotniczej Straży pożarnej w Dąbrówce – sala weselna</w:t>
      </w:r>
      <w:r w:rsidR="00A14DA8" w:rsidRPr="00A14DA8">
        <w:t>.</w:t>
      </w:r>
    </w:p>
    <w:p w:rsidR="00782A14" w:rsidRPr="00E36BDC" w:rsidRDefault="00E36BDC" w:rsidP="00782A14">
      <w:pPr>
        <w:spacing w:before="120"/>
        <w:ind w:firstLine="567"/>
        <w:jc w:val="both"/>
      </w:pPr>
      <w:r w:rsidRPr="00E36BDC">
        <w:t xml:space="preserve">W pozostałym zakresie obiekt </w:t>
      </w:r>
      <w:r w:rsidR="00E8617F" w:rsidRPr="00E36BDC">
        <w:t>usytuowan</w:t>
      </w:r>
      <w:r w:rsidR="005C49AF" w:rsidRPr="00E36BDC">
        <w:t xml:space="preserve">y w odległości większej </w:t>
      </w:r>
      <w:r w:rsidR="00782A14" w:rsidRPr="00E36BDC">
        <w:t xml:space="preserve">niż </w:t>
      </w:r>
      <w:smartTag w:uri="urn:schemas-microsoft-com:office:smarttags" w:element="metricconverter">
        <w:smartTagPr>
          <w:attr w:name="ProductID" w:val="4 m"/>
        </w:smartTagPr>
        <w:r w:rsidR="00782A14" w:rsidRPr="00E36BDC">
          <w:t>4 m</w:t>
        </w:r>
      </w:smartTag>
      <w:r w:rsidR="00782A14" w:rsidRPr="00E36BDC">
        <w:t xml:space="preserve"> od granicy działki, oraz w odległości większej niż </w:t>
      </w:r>
      <w:smartTag w:uri="urn:schemas-microsoft-com:office:smarttags" w:element="metricconverter">
        <w:smartTagPr>
          <w:attr w:name="ProductID" w:val="8 m"/>
        </w:smartTagPr>
        <w:r w:rsidR="00782A14" w:rsidRPr="00E36BDC">
          <w:t>8 m</w:t>
        </w:r>
      </w:smartTag>
      <w:r w:rsidR="00782A14" w:rsidRPr="00E36BDC">
        <w:t xml:space="preserve"> od budynków sąsiednich.</w:t>
      </w:r>
    </w:p>
    <w:p w:rsidR="001C18F4" w:rsidRPr="00F334FC" w:rsidRDefault="001C18F4" w:rsidP="00F334FC">
      <w:pPr>
        <w:jc w:val="both"/>
      </w:pPr>
    </w:p>
    <w:p w:rsidR="002E6C49" w:rsidRPr="00F334FC" w:rsidRDefault="002E6C49" w:rsidP="000202A3">
      <w:pPr>
        <w:ind w:left="567" w:hanging="567"/>
        <w:jc w:val="both"/>
      </w:pPr>
      <w:r w:rsidRPr="00F334FC">
        <w:rPr>
          <w:b/>
        </w:rPr>
        <w:t>II</w:t>
      </w:r>
      <w:r w:rsidR="00E1019B" w:rsidRPr="00F334FC">
        <w:rPr>
          <w:b/>
        </w:rPr>
        <w:t>I</w:t>
      </w:r>
      <w:r w:rsidRPr="00F334FC">
        <w:rPr>
          <w:b/>
        </w:rPr>
        <w:t>.</w:t>
      </w:r>
      <w:r w:rsidRPr="00F334FC">
        <w:rPr>
          <w:b/>
        </w:rPr>
        <w:tab/>
        <w:t>KWALIFIKACJA POŻAROWA.</w:t>
      </w:r>
    </w:p>
    <w:p w:rsidR="00516553" w:rsidRDefault="00F334FC" w:rsidP="00F334FC">
      <w:pPr>
        <w:widowControl/>
        <w:spacing w:before="120"/>
        <w:ind w:firstLine="567"/>
        <w:jc w:val="both"/>
      </w:pPr>
      <w:r>
        <w:t>Budynek nis</w:t>
      </w:r>
      <w:r w:rsidR="00BF3ACB">
        <w:t>ki w myśl warunków technicznych</w:t>
      </w:r>
      <w:r>
        <w:t xml:space="preserve"> z </w:t>
      </w:r>
      <w:r w:rsidR="00516553">
        <w:t>pomieszczeniami</w:t>
      </w:r>
      <w:r w:rsidR="00BF3ACB">
        <w:t>,</w:t>
      </w:r>
      <w:r w:rsidR="00516553">
        <w:t xml:space="preserve"> które z </w:t>
      </w:r>
      <w:r>
        <w:t xml:space="preserve">uwagi </w:t>
      </w:r>
      <w:r w:rsidR="00516553">
        <w:br/>
        <w:t>na przeznaczenie zakwalifikowano</w:t>
      </w:r>
      <w:r>
        <w:t xml:space="preserve"> do</w:t>
      </w:r>
      <w:r w:rsidR="00516553">
        <w:t>:</w:t>
      </w:r>
    </w:p>
    <w:p w:rsidR="00BF3ACB" w:rsidRDefault="00BF3ACB" w:rsidP="00BF3ACB">
      <w:pPr>
        <w:pStyle w:val="Akapitzlist"/>
        <w:widowControl/>
        <w:numPr>
          <w:ilvl w:val="0"/>
          <w:numId w:val="30"/>
        </w:numPr>
        <w:ind w:left="284" w:hanging="284"/>
        <w:jc w:val="both"/>
      </w:pPr>
      <w:r w:rsidRPr="00BF3ACB">
        <w:rPr>
          <w:szCs w:val="24"/>
        </w:rPr>
        <w:t>sala widowiskowa z zapleczem</w:t>
      </w:r>
      <w:r>
        <w:rPr>
          <w:szCs w:val="24"/>
        </w:rPr>
        <w:t xml:space="preserve"> – kategoria </w:t>
      </w:r>
      <w:r>
        <w:t xml:space="preserve">zagrożenia ludzi ZL </w:t>
      </w:r>
      <w:r w:rsidR="00F334FC">
        <w:t>I,</w:t>
      </w:r>
    </w:p>
    <w:p w:rsidR="00BF3ACB" w:rsidRDefault="00BF3ACB" w:rsidP="00BF3ACB">
      <w:pPr>
        <w:pStyle w:val="Akapitzlist"/>
        <w:widowControl/>
        <w:numPr>
          <w:ilvl w:val="0"/>
          <w:numId w:val="30"/>
        </w:numPr>
        <w:ind w:left="284" w:hanging="284"/>
        <w:jc w:val="both"/>
      </w:pPr>
      <w:r w:rsidRPr="00BF3ACB">
        <w:rPr>
          <w:szCs w:val="24"/>
        </w:rPr>
        <w:t>strażnica ochotniczej straży pożarnej</w:t>
      </w:r>
      <w:r>
        <w:rPr>
          <w:szCs w:val="24"/>
        </w:rPr>
        <w:t xml:space="preserve"> – kategoria </w:t>
      </w:r>
      <w:r>
        <w:t>zagrożenia ludzi ZL III,</w:t>
      </w:r>
    </w:p>
    <w:p w:rsidR="00BF3ACB" w:rsidRPr="00BF3ACB" w:rsidRDefault="00BF3ACB" w:rsidP="00BF3ACB">
      <w:pPr>
        <w:pStyle w:val="Akapitzlist"/>
        <w:widowControl/>
        <w:numPr>
          <w:ilvl w:val="0"/>
          <w:numId w:val="30"/>
        </w:numPr>
        <w:ind w:left="284" w:hanging="284"/>
        <w:jc w:val="both"/>
      </w:pPr>
      <w:r w:rsidRPr="00BF3ACB">
        <w:rPr>
          <w:szCs w:val="24"/>
        </w:rPr>
        <w:t>pomieszczenia biblioteki,</w:t>
      </w:r>
      <w:r>
        <w:rPr>
          <w:szCs w:val="24"/>
        </w:rPr>
        <w:t xml:space="preserve"> pomieszczenia pomocnicze – kategoria </w:t>
      </w:r>
      <w:r>
        <w:t xml:space="preserve">zagrożenia ludzi </w:t>
      </w:r>
      <w:r>
        <w:br/>
        <w:t>ZL III.</w:t>
      </w:r>
    </w:p>
    <w:p w:rsidR="003D3B3C" w:rsidRPr="00BF3ACB" w:rsidRDefault="003D3B3C" w:rsidP="003D3B3C">
      <w:pPr>
        <w:pStyle w:val="Styl1"/>
        <w:widowControl/>
        <w:spacing w:before="120"/>
        <w:ind w:firstLine="567"/>
        <w:rPr>
          <w:rFonts w:ascii="Times New Roman" w:hAnsi="Times New Roman"/>
        </w:rPr>
      </w:pPr>
      <w:r w:rsidRPr="00BF3ACB">
        <w:rPr>
          <w:rFonts w:ascii="Times New Roman" w:hAnsi="Times New Roman"/>
        </w:rPr>
        <w:t>Pomieszczenia</w:t>
      </w:r>
      <w:r w:rsidR="00BF3ACB" w:rsidRPr="00BF3ACB">
        <w:rPr>
          <w:rFonts w:ascii="Times New Roman" w:hAnsi="Times New Roman"/>
        </w:rPr>
        <w:t xml:space="preserve"> </w:t>
      </w:r>
      <w:r w:rsidRPr="00BF3ACB">
        <w:rPr>
          <w:rFonts w:ascii="Times New Roman" w:hAnsi="Times New Roman"/>
        </w:rPr>
        <w:t>techniczne, gospodarcze, zakwalifikowano ze względu na wartość występującej gęstości obciążenia ogniowego. Przyjęto, że średnia gęstość obciążenia ogniowego w pomieszczeniach technicznych, magazynowych, gospodarczych, nie przekroczy 500 MJ/m</w:t>
      </w:r>
      <w:r w:rsidRPr="00BF3ACB">
        <w:rPr>
          <w:rFonts w:ascii="Times New Roman" w:hAnsi="Times New Roman"/>
          <w:vertAlign w:val="superscript"/>
        </w:rPr>
        <w:t>2</w:t>
      </w:r>
      <w:r w:rsidRPr="00BF3ACB">
        <w:rPr>
          <w:rFonts w:ascii="Times New Roman" w:hAnsi="Times New Roman"/>
        </w:rPr>
        <w:t>.</w:t>
      </w:r>
    </w:p>
    <w:p w:rsidR="003D3B3C" w:rsidRPr="00BF3ACB" w:rsidRDefault="003D3B3C" w:rsidP="003D3B3C">
      <w:pPr>
        <w:spacing w:before="120"/>
        <w:ind w:firstLine="567"/>
        <w:jc w:val="both"/>
      </w:pPr>
      <w:r w:rsidRPr="00BF3ACB">
        <w:t>W budynku nie przewiduje się składowania lub stosowania substancji łatwo zapalnych w ilości stwarzającej zagrożenie wybuchem.</w:t>
      </w:r>
    </w:p>
    <w:p w:rsidR="00411A6B" w:rsidRPr="00BF3ACB" w:rsidRDefault="00411A6B" w:rsidP="00115155">
      <w:pPr>
        <w:jc w:val="both"/>
        <w:rPr>
          <w:b/>
        </w:rPr>
      </w:pPr>
    </w:p>
    <w:p w:rsidR="002E6C49" w:rsidRPr="00BF3ACB" w:rsidRDefault="004B3CF4" w:rsidP="00961C7F">
      <w:pPr>
        <w:ind w:left="426" w:hanging="426"/>
        <w:jc w:val="both"/>
        <w:rPr>
          <w:b/>
        </w:rPr>
      </w:pPr>
      <w:r w:rsidRPr="00BF3ACB">
        <w:rPr>
          <w:b/>
        </w:rPr>
        <w:t>IV</w:t>
      </w:r>
      <w:r w:rsidR="002E6C49" w:rsidRPr="00BF3ACB">
        <w:rPr>
          <w:b/>
        </w:rPr>
        <w:t>.</w:t>
      </w:r>
      <w:r w:rsidR="002E6C49" w:rsidRPr="00BF3ACB">
        <w:rPr>
          <w:b/>
        </w:rPr>
        <w:tab/>
        <w:t>KLASA ODPORNOŚCI POŻAROWEJ BUDY</w:t>
      </w:r>
      <w:r w:rsidR="00411A6B" w:rsidRPr="00BF3ACB">
        <w:rPr>
          <w:b/>
        </w:rPr>
        <w:t>NKÓW</w:t>
      </w:r>
      <w:r w:rsidR="002E6C49" w:rsidRPr="00BF3ACB">
        <w:rPr>
          <w:b/>
        </w:rPr>
        <w:t xml:space="preserve"> I ODPORNOŚĆ OGNIOWA ELEMENTÓW BUDYNKU.</w:t>
      </w:r>
    </w:p>
    <w:p w:rsidR="00831D8B" w:rsidRPr="00F36839" w:rsidRDefault="00831D8B" w:rsidP="00782A14">
      <w:pPr>
        <w:spacing w:before="120"/>
        <w:ind w:firstLine="567"/>
        <w:jc w:val="both"/>
      </w:pPr>
      <w:r w:rsidRPr="00FC3E0E">
        <w:t>Budynek zgodnie z wymagania</w:t>
      </w:r>
      <w:r w:rsidR="003A495C" w:rsidRPr="00FC3E0E">
        <w:t>mi przepisów</w:t>
      </w:r>
      <w:r w:rsidR="00A13311" w:rsidRPr="00FC3E0E">
        <w:t xml:space="preserve"> zaprojektowano w </w:t>
      </w:r>
      <w:r w:rsidR="00A13311" w:rsidRPr="00F36839">
        <w:t>„B</w:t>
      </w:r>
      <w:r w:rsidRPr="00F36839">
        <w:t>” klasie odporności pożarowej.</w:t>
      </w:r>
    </w:p>
    <w:p w:rsidR="00831D8B" w:rsidRPr="00F36839" w:rsidRDefault="00831D8B" w:rsidP="00831D8B">
      <w:pPr>
        <w:spacing w:before="120" w:after="120"/>
        <w:jc w:val="both"/>
      </w:pPr>
      <w:r w:rsidRPr="00F36839">
        <w:t>Poszczególne elementy budynku posiadają następującą odporność ogniową: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0"/>
        <w:gridCol w:w="3067"/>
      </w:tblGrid>
      <w:tr w:rsidR="00F36839" w:rsidRPr="00F36839" w:rsidTr="00596258">
        <w:tc>
          <w:tcPr>
            <w:tcW w:w="5650" w:type="dxa"/>
            <w:vAlign w:val="center"/>
          </w:tcPr>
          <w:p w:rsidR="00596258" w:rsidRPr="00F36839" w:rsidRDefault="00596258">
            <w:pPr>
              <w:spacing w:line="360" w:lineRule="auto"/>
              <w:ind w:left="360"/>
              <w:jc w:val="center"/>
            </w:pPr>
            <w:r w:rsidRPr="00F36839">
              <w:rPr>
                <w:b/>
                <w:bCs/>
              </w:rPr>
              <w:t>Elementy budynku</w:t>
            </w:r>
          </w:p>
        </w:tc>
        <w:tc>
          <w:tcPr>
            <w:tcW w:w="3067" w:type="dxa"/>
            <w:vAlign w:val="center"/>
          </w:tcPr>
          <w:p w:rsidR="00596258" w:rsidRPr="00F36839" w:rsidRDefault="00596258">
            <w:pPr>
              <w:spacing w:line="360" w:lineRule="auto"/>
              <w:jc w:val="center"/>
            </w:pPr>
            <w:r w:rsidRPr="00F36839">
              <w:rPr>
                <w:b/>
                <w:bCs/>
              </w:rPr>
              <w:t>Klasa odporności ogniowej</w:t>
            </w:r>
          </w:p>
        </w:tc>
      </w:tr>
      <w:tr w:rsidR="00F36839" w:rsidRPr="00F36839" w:rsidTr="00596258">
        <w:tc>
          <w:tcPr>
            <w:tcW w:w="5650" w:type="dxa"/>
            <w:vAlign w:val="center"/>
          </w:tcPr>
          <w:p w:rsidR="00596258" w:rsidRPr="00F36839" w:rsidRDefault="00596258" w:rsidP="00764865">
            <w:pPr>
              <w:numPr>
                <w:ilvl w:val="0"/>
                <w:numId w:val="16"/>
              </w:numPr>
              <w:spacing w:line="360" w:lineRule="auto"/>
              <w:jc w:val="both"/>
            </w:pPr>
            <w:r w:rsidRPr="00F36839">
              <w:t>główna konstrukcja nośna</w:t>
            </w:r>
          </w:p>
        </w:tc>
        <w:tc>
          <w:tcPr>
            <w:tcW w:w="3067" w:type="dxa"/>
            <w:vAlign w:val="center"/>
          </w:tcPr>
          <w:p w:rsidR="00596258" w:rsidRPr="00F36839" w:rsidRDefault="00AF0688">
            <w:pPr>
              <w:spacing w:line="360" w:lineRule="auto"/>
              <w:jc w:val="center"/>
            </w:pPr>
            <w:r w:rsidRPr="00F36839">
              <w:t>R 12</w:t>
            </w:r>
            <w:r w:rsidR="00596258" w:rsidRPr="00F36839">
              <w:t>0</w:t>
            </w:r>
          </w:p>
        </w:tc>
      </w:tr>
      <w:tr w:rsidR="00F36839" w:rsidRPr="00F36839" w:rsidTr="00596258">
        <w:tc>
          <w:tcPr>
            <w:tcW w:w="5650" w:type="dxa"/>
            <w:vAlign w:val="center"/>
          </w:tcPr>
          <w:p w:rsidR="00596258" w:rsidRPr="00F36839" w:rsidRDefault="00596258" w:rsidP="00764865">
            <w:pPr>
              <w:numPr>
                <w:ilvl w:val="0"/>
                <w:numId w:val="16"/>
              </w:numPr>
              <w:spacing w:line="360" w:lineRule="auto"/>
              <w:jc w:val="both"/>
            </w:pPr>
            <w:r w:rsidRPr="00F36839">
              <w:t xml:space="preserve">konstrukcja dachu </w:t>
            </w:r>
          </w:p>
        </w:tc>
        <w:tc>
          <w:tcPr>
            <w:tcW w:w="3067" w:type="dxa"/>
            <w:vAlign w:val="center"/>
          </w:tcPr>
          <w:p w:rsidR="00596258" w:rsidRPr="00F36839" w:rsidRDefault="00596258">
            <w:pPr>
              <w:spacing w:line="360" w:lineRule="auto"/>
              <w:jc w:val="center"/>
            </w:pPr>
            <w:r w:rsidRPr="00F36839">
              <w:t xml:space="preserve">R </w:t>
            </w:r>
            <w:r w:rsidR="00AF0688" w:rsidRPr="00F36839">
              <w:t>30</w:t>
            </w:r>
          </w:p>
        </w:tc>
      </w:tr>
      <w:tr w:rsidR="00F36839" w:rsidRPr="00F36839" w:rsidTr="00596258">
        <w:tc>
          <w:tcPr>
            <w:tcW w:w="5650" w:type="dxa"/>
            <w:vAlign w:val="center"/>
          </w:tcPr>
          <w:p w:rsidR="00596258" w:rsidRPr="00F36839" w:rsidRDefault="00596258" w:rsidP="00764865">
            <w:pPr>
              <w:numPr>
                <w:ilvl w:val="0"/>
                <w:numId w:val="16"/>
              </w:numPr>
              <w:spacing w:line="360" w:lineRule="auto"/>
              <w:jc w:val="both"/>
            </w:pPr>
            <w:r w:rsidRPr="00F36839">
              <w:t>stropy</w:t>
            </w:r>
          </w:p>
        </w:tc>
        <w:tc>
          <w:tcPr>
            <w:tcW w:w="3067" w:type="dxa"/>
            <w:vAlign w:val="center"/>
          </w:tcPr>
          <w:p w:rsidR="00596258" w:rsidRPr="00F36839" w:rsidRDefault="00596258">
            <w:pPr>
              <w:spacing w:line="360" w:lineRule="auto"/>
              <w:jc w:val="center"/>
            </w:pPr>
            <w:r w:rsidRPr="00F36839">
              <w:t>REI 60</w:t>
            </w:r>
          </w:p>
        </w:tc>
      </w:tr>
      <w:tr w:rsidR="00F36839" w:rsidRPr="00F36839" w:rsidTr="00596258">
        <w:tc>
          <w:tcPr>
            <w:tcW w:w="5650" w:type="dxa"/>
            <w:vAlign w:val="center"/>
          </w:tcPr>
          <w:p w:rsidR="00596258" w:rsidRPr="00F36839" w:rsidRDefault="00596258" w:rsidP="00764865">
            <w:pPr>
              <w:numPr>
                <w:ilvl w:val="0"/>
                <w:numId w:val="16"/>
              </w:numPr>
              <w:spacing w:line="360" w:lineRule="auto"/>
              <w:jc w:val="both"/>
            </w:pPr>
            <w:r w:rsidRPr="00F36839">
              <w:t>ściany zewnętrzne</w:t>
            </w:r>
          </w:p>
        </w:tc>
        <w:tc>
          <w:tcPr>
            <w:tcW w:w="3067" w:type="dxa"/>
            <w:vAlign w:val="center"/>
          </w:tcPr>
          <w:p w:rsidR="00596258" w:rsidRPr="00F36839" w:rsidRDefault="00AF0688">
            <w:pPr>
              <w:spacing w:line="360" w:lineRule="auto"/>
              <w:jc w:val="center"/>
            </w:pPr>
            <w:r w:rsidRPr="00F36839">
              <w:t>EI 6</w:t>
            </w:r>
            <w:r w:rsidR="00596258" w:rsidRPr="00F36839">
              <w:t>0</w:t>
            </w:r>
          </w:p>
        </w:tc>
      </w:tr>
      <w:tr w:rsidR="00F36839" w:rsidRPr="00F36839" w:rsidTr="00596258">
        <w:tc>
          <w:tcPr>
            <w:tcW w:w="5650" w:type="dxa"/>
            <w:vAlign w:val="center"/>
          </w:tcPr>
          <w:p w:rsidR="00596258" w:rsidRPr="00F36839" w:rsidRDefault="00596258" w:rsidP="00764865">
            <w:pPr>
              <w:numPr>
                <w:ilvl w:val="0"/>
                <w:numId w:val="16"/>
              </w:numPr>
              <w:spacing w:line="360" w:lineRule="auto"/>
              <w:jc w:val="both"/>
            </w:pPr>
            <w:r w:rsidRPr="00F36839">
              <w:t>ściany wewnętrzne</w:t>
            </w:r>
          </w:p>
        </w:tc>
        <w:tc>
          <w:tcPr>
            <w:tcW w:w="3067" w:type="dxa"/>
            <w:vAlign w:val="center"/>
          </w:tcPr>
          <w:p w:rsidR="00596258" w:rsidRPr="00F36839" w:rsidRDefault="00596258">
            <w:pPr>
              <w:spacing w:line="360" w:lineRule="auto"/>
              <w:jc w:val="center"/>
            </w:pPr>
            <w:r w:rsidRPr="00F36839">
              <w:t xml:space="preserve">EI </w:t>
            </w:r>
            <w:r w:rsidR="00AF0688" w:rsidRPr="00F36839">
              <w:t>30</w:t>
            </w:r>
          </w:p>
        </w:tc>
      </w:tr>
      <w:tr w:rsidR="00F36839" w:rsidRPr="00F36839" w:rsidTr="00596258">
        <w:tc>
          <w:tcPr>
            <w:tcW w:w="5650" w:type="dxa"/>
            <w:vAlign w:val="center"/>
          </w:tcPr>
          <w:p w:rsidR="00596258" w:rsidRPr="00F36839" w:rsidRDefault="00596258" w:rsidP="00764865">
            <w:pPr>
              <w:numPr>
                <w:ilvl w:val="0"/>
                <w:numId w:val="16"/>
              </w:numPr>
              <w:spacing w:line="360" w:lineRule="auto"/>
              <w:jc w:val="both"/>
            </w:pPr>
            <w:r w:rsidRPr="00F36839">
              <w:t xml:space="preserve">przekrycie dachu </w:t>
            </w:r>
          </w:p>
        </w:tc>
        <w:tc>
          <w:tcPr>
            <w:tcW w:w="3067" w:type="dxa"/>
            <w:vAlign w:val="center"/>
          </w:tcPr>
          <w:p w:rsidR="00596258" w:rsidRPr="00F36839" w:rsidRDefault="00596258">
            <w:pPr>
              <w:spacing w:line="360" w:lineRule="auto"/>
              <w:jc w:val="center"/>
            </w:pPr>
            <w:r w:rsidRPr="00F36839">
              <w:t xml:space="preserve">RE </w:t>
            </w:r>
            <w:r w:rsidR="00AF0688" w:rsidRPr="00F36839">
              <w:t>30</w:t>
            </w:r>
          </w:p>
        </w:tc>
      </w:tr>
    </w:tbl>
    <w:p w:rsidR="007530F6" w:rsidRPr="00F36839" w:rsidRDefault="00831D8B" w:rsidP="00831D8B">
      <w:pPr>
        <w:spacing w:before="120"/>
        <w:jc w:val="both"/>
      </w:pPr>
      <w:r w:rsidRPr="00F36839">
        <w:t xml:space="preserve">Wszystkie elementy NRO </w:t>
      </w:r>
      <w:r w:rsidR="007530F6" w:rsidRPr="00F36839">
        <w:t>(nierozprzestrzeniające ognia).</w:t>
      </w:r>
    </w:p>
    <w:p w:rsidR="00942B5D" w:rsidRPr="00F36839" w:rsidRDefault="00831D8B" w:rsidP="00F36839">
      <w:pPr>
        <w:spacing w:before="120"/>
        <w:ind w:firstLine="708"/>
        <w:jc w:val="both"/>
      </w:pPr>
      <w:r w:rsidRPr="00F36839">
        <w:t>Obudowa poziomych dróg ewakuacyjnych w klasie odporno</w:t>
      </w:r>
      <w:r w:rsidR="00782A14" w:rsidRPr="00F36839">
        <w:t xml:space="preserve">ści ogniowej, </w:t>
      </w:r>
      <w:r w:rsidR="00782A14" w:rsidRPr="00F36839">
        <w:br/>
        <w:t>co najmniej EI 30</w:t>
      </w:r>
      <w:r w:rsidRPr="00F36839">
        <w:t>.</w:t>
      </w:r>
      <w:r w:rsidR="00F36839">
        <w:t xml:space="preserve"> </w:t>
      </w:r>
      <w:r w:rsidR="00942B5D" w:rsidRPr="00F36839">
        <w:t>Nieużytkowe poddasze zamknięte drzwiami o klasie EI 30.</w:t>
      </w:r>
    </w:p>
    <w:p w:rsidR="00831D8B" w:rsidRPr="00FC3E0E" w:rsidRDefault="00831D8B" w:rsidP="00831D8B">
      <w:pPr>
        <w:spacing w:before="120"/>
        <w:jc w:val="both"/>
        <w:rPr>
          <w:b/>
          <w:bCs/>
        </w:rPr>
      </w:pPr>
      <w:r w:rsidRPr="00FC3E0E">
        <w:t>Obudowa przewodów kominowych w klasie odporności ogniowej EI 60.</w:t>
      </w:r>
    </w:p>
    <w:p w:rsidR="0079044B" w:rsidRPr="001A4303" w:rsidRDefault="0079044B" w:rsidP="00FA5285">
      <w:pPr>
        <w:jc w:val="both"/>
      </w:pPr>
    </w:p>
    <w:p w:rsidR="008D1D7F" w:rsidRPr="001A4303" w:rsidRDefault="002E6C49" w:rsidP="0046455E">
      <w:pPr>
        <w:ind w:left="426" w:hanging="426"/>
        <w:jc w:val="both"/>
      </w:pPr>
      <w:r w:rsidRPr="001A4303">
        <w:rPr>
          <w:b/>
          <w:bCs/>
        </w:rPr>
        <w:t>V.</w:t>
      </w:r>
      <w:r w:rsidRPr="001A4303">
        <w:rPr>
          <w:b/>
          <w:bCs/>
        </w:rPr>
        <w:tab/>
        <w:t>STREFY POŻAROWE I ODDZIELENIA PRZECIWPOŻAROWE.</w:t>
      </w:r>
    </w:p>
    <w:p w:rsidR="001A4303" w:rsidRPr="001A4303" w:rsidRDefault="001A4303" w:rsidP="001A4303">
      <w:pPr>
        <w:spacing w:before="120"/>
        <w:ind w:firstLine="567"/>
        <w:jc w:val="both"/>
        <w:rPr>
          <w:szCs w:val="24"/>
        </w:rPr>
      </w:pPr>
      <w:bookmarkStart w:id="1" w:name="OLE_LINK1"/>
      <w:r w:rsidRPr="001A4303">
        <w:rPr>
          <w:szCs w:val="24"/>
        </w:rPr>
        <w:t xml:space="preserve">Dla budynków </w:t>
      </w:r>
      <w:r>
        <w:rPr>
          <w:szCs w:val="24"/>
        </w:rPr>
        <w:t xml:space="preserve">niskich z pomieszczeniami zakwalifikowanymi </w:t>
      </w:r>
      <w:r w:rsidRPr="001A4303">
        <w:rPr>
          <w:szCs w:val="24"/>
        </w:rPr>
        <w:t>do kategorii zagrożenia l</w:t>
      </w:r>
      <w:r>
        <w:rPr>
          <w:szCs w:val="24"/>
        </w:rPr>
        <w:t xml:space="preserve">udzi ZL I, ZL III </w:t>
      </w:r>
      <w:r w:rsidRPr="001A4303">
        <w:rPr>
          <w:szCs w:val="24"/>
        </w:rPr>
        <w:t>dopuszczalna powierz</w:t>
      </w:r>
      <w:r>
        <w:rPr>
          <w:szCs w:val="24"/>
        </w:rPr>
        <w:t xml:space="preserve">chnia strefy pożarowej wynosi </w:t>
      </w:r>
      <w:r>
        <w:rPr>
          <w:szCs w:val="24"/>
        </w:rPr>
        <w:br/>
        <w:t>80</w:t>
      </w:r>
      <w:r w:rsidRPr="001A4303">
        <w:rPr>
          <w:szCs w:val="24"/>
        </w:rPr>
        <w:t>00 m</w:t>
      </w:r>
      <w:r w:rsidRPr="001A4303">
        <w:rPr>
          <w:szCs w:val="24"/>
          <w:vertAlign w:val="superscript"/>
        </w:rPr>
        <w:t>2</w:t>
      </w:r>
      <w:r w:rsidRPr="001A4303">
        <w:rPr>
          <w:szCs w:val="24"/>
        </w:rPr>
        <w:t xml:space="preserve">. </w:t>
      </w:r>
    </w:p>
    <w:p w:rsidR="001A4303" w:rsidRPr="001A4303" w:rsidRDefault="001A4303" w:rsidP="001A4303">
      <w:pPr>
        <w:spacing w:before="120"/>
        <w:jc w:val="both"/>
        <w:rPr>
          <w:szCs w:val="24"/>
        </w:rPr>
      </w:pPr>
      <w:r w:rsidRPr="001A4303">
        <w:rPr>
          <w:szCs w:val="24"/>
        </w:rPr>
        <w:t>Przewidziano podział budynku na następujące strefy pożarowe:</w:t>
      </w:r>
    </w:p>
    <w:p w:rsidR="001A4303" w:rsidRPr="00942B5D" w:rsidRDefault="001A4303" w:rsidP="00942B5D">
      <w:pPr>
        <w:numPr>
          <w:ilvl w:val="0"/>
          <w:numId w:val="31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color w:val="FF0000"/>
          <w:szCs w:val="24"/>
        </w:rPr>
      </w:pPr>
      <w:r w:rsidRPr="00942B5D">
        <w:rPr>
          <w:b/>
          <w:bCs/>
          <w:szCs w:val="24"/>
        </w:rPr>
        <w:lastRenderedPageBreak/>
        <w:t>strefa I –</w:t>
      </w:r>
      <w:r w:rsidRPr="00942B5D">
        <w:rPr>
          <w:szCs w:val="24"/>
        </w:rPr>
        <w:tab/>
      </w:r>
      <w:r w:rsidR="00942B5D" w:rsidRPr="00942B5D">
        <w:rPr>
          <w:szCs w:val="24"/>
        </w:rPr>
        <w:t xml:space="preserve">pomieszczenia </w:t>
      </w:r>
      <w:r w:rsidR="00942B5D">
        <w:rPr>
          <w:szCs w:val="24"/>
        </w:rPr>
        <w:t xml:space="preserve">strażnicy ochotniczej straży pożarnej </w:t>
      </w:r>
      <w:r w:rsidR="00942B5D" w:rsidRPr="00942B5D">
        <w:rPr>
          <w:szCs w:val="24"/>
        </w:rPr>
        <w:t xml:space="preserve">usytuowane </w:t>
      </w:r>
      <w:r w:rsidR="00942B5D" w:rsidRPr="00942B5D">
        <w:rPr>
          <w:szCs w:val="24"/>
        </w:rPr>
        <w:br/>
        <w:t xml:space="preserve">w poziomie parteru </w:t>
      </w:r>
      <w:r w:rsidRPr="00BC14CD">
        <w:rPr>
          <w:szCs w:val="24"/>
        </w:rPr>
        <w:t>o powierzchni</w:t>
      </w:r>
      <w:r w:rsidRPr="00BC14CD">
        <w:rPr>
          <w:color w:val="FF0000"/>
          <w:szCs w:val="24"/>
        </w:rPr>
        <w:t xml:space="preserve"> </w:t>
      </w:r>
      <w:r w:rsidR="00BC14CD" w:rsidRPr="00BC14CD">
        <w:rPr>
          <w:szCs w:val="24"/>
        </w:rPr>
        <w:t>177,79</w:t>
      </w:r>
      <w:r w:rsidR="00BC14CD">
        <w:rPr>
          <w:szCs w:val="24"/>
        </w:rPr>
        <w:t xml:space="preserve"> </w:t>
      </w:r>
      <w:r w:rsidRPr="00BC14CD">
        <w:rPr>
          <w:szCs w:val="24"/>
        </w:rPr>
        <w:t>m</w:t>
      </w:r>
      <w:r w:rsidRPr="00BC14CD">
        <w:rPr>
          <w:szCs w:val="24"/>
          <w:vertAlign w:val="superscript"/>
        </w:rPr>
        <w:t>2</w:t>
      </w:r>
      <w:r w:rsidR="00942B5D" w:rsidRPr="00BC14CD">
        <w:rPr>
          <w:szCs w:val="24"/>
        </w:rPr>
        <w:t>,</w:t>
      </w:r>
    </w:p>
    <w:p w:rsidR="001A4303" w:rsidRPr="00942B5D" w:rsidRDefault="001A4303" w:rsidP="00942B5D">
      <w:pPr>
        <w:numPr>
          <w:ilvl w:val="0"/>
          <w:numId w:val="31"/>
        </w:numPr>
        <w:tabs>
          <w:tab w:val="clear" w:pos="720"/>
          <w:tab w:val="num" w:pos="284"/>
        </w:tabs>
        <w:suppressAutoHyphens/>
        <w:ind w:left="284" w:hanging="278"/>
        <w:jc w:val="both"/>
        <w:rPr>
          <w:color w:val="FF0000"/>
          <w:szCs w:val="24"/>
        </w:rPr>
      </w:pPr>
      <w:r w:rsidRPr="00942B5D">
        <w:rPr>
          <w:b/>
          <w:bCs/>
          <w:szCs w:val="24"/>
        </w:rPr>
        <w:t>strefa II –</w:t>
      </w:r>
      <w:r w:rsidRPr="00942B5D">
        <w:rPr>
          <w:szCs w:val="24"/>
        </w:rPr>
        <w:tab/>
      </w:r>
      <w:r w:rsidR="00942B5D" w:rsidRPr="00942B5D">
        <w:rPr>
          <w:szCs w:val="24"/>
        </w:rPr>
        <w:t xml:space="preserve">sala </w:t>
      </w:r>
      <w:r w:rsidRPr="00942B5D">
        <w:rPr>
          <w:szCs w:val="24"/>
        </w:rPr>
        <w:t>o</w:t>
      </w:r>
      <w:r w:rsidR="00942B5D" w:rsidRPr="00942B5D">
        <w:rPr>
          <w:szCs w:val="24"/>
        </w:rPr>
        <w:t xml:space="preserve"> widowiskowa z zapleczem usytuowana w poziomie parteru </w:t>
      </w:r>
      <w:r w:rsidR="00942B5D">
        <w:rPr>
          <w:szCs w:val="24"/>
        </w:rPr>
        <w:br/>
      </w:r>
      <w:r w:rsidR="00942B5D" w:rsidRPr="00942B5D">
        <w:rPr>
          <w:szCs w:val="24"/>
        </w:rPr>
        <w:t xml:space="preserve">i częściowo I </w:t>
      </w:r>
      <w:r w:rsidR="00942B5D" w:rsidRPr="00BC14CD">
        <w:rPr>
          <w:szCs w:val="24"/>
        </w:rPr>
        <w:t xml:space="preserve">piętra o powierzchni </w:t>
      </w:r>
      <w:r w:rsidR="00BC14CD" w:rsidRPr="00BC14CD">
        <w:rPr>
          <w:szCs w:val="24"/>
        </w:rPr>
        <w:t>392,35</w:t>
      </w:r>
      <w:r w:rsidR="00BC14CD">
        <w:rPr>
          <w:szCs w:val="24"/>
        </w:rPr>
        <w:t xml:space="preserve"> </w:t>
      </w:r>
      <w:r w:rsidRPr="00BC14CD">
        <w:rPr>
          <w:szCs w:val="24"/>
        </w:rPr>
        <w:t>m²,</w:t>
      </w:r>
    </w:p>
    <w:p w:rsidR="001A4303" w:rsidRPr="00942B5D" w:rsidRDefault="001A4303" w:rsidP="001A4303">
      <w:pPr>
        <w:numPr>
          <w:ilvl w:val="0"/>
          <w:numId w:val="31"/>
        </w:numPr>
        <w:tabs>
          <w:tab w:val="left" w:pos="284"/>
        </w:tabs>
        <w:suppressAutoHyphens/>
        <w:ind w:hanging="714"/>
        <w:jc w:val="both"/>
        <w:rPr>
          <w:color w:val="FF0000"/>
          <w:szCs w:val="24"/>
        </w:rPr>
      </w:pPr>
      <w:r w:rsidRPr="00942B5D">
        <w:rPr>
          <w:b/>
          <w:bCs/>
          <w:szCs w:val="24"/>
        </w:rPr>
        <w:t>strefa III –</w:t>
      </w:r>
      <w:r w:rsidR="00942B5D" w:rsidRPr="00942B5D">
        <w:rPr>
          <w:szCs w:val="24"/>
        </w:rPr>
        <w:tab/>
        <w:t xml:space="preserve">pozostała część obiektu </w:t>
      </w:r>
      <w:r w:rsidR="00942B5D" w:rsidRPr="00BC14CD">
        <w:rPr>
          <w:szCs w:val="24"/>
        </w:rPr>
        <w:t xml:space="preserve">o powierzchni </w:t>
      </w:r>
      <w:r w:rsidR="00BC14CD" w:rsidRPr="00BC14CD">
        <w:rPr>
          <w:szCs w:val="24"/>
        </w:rPr>
        <w:t xml:space="preserve">535,75 </w:t>
      </w:r>
      <w:r w:rsidRPr="00BC14CD">
        <w:rPr>
          <w:szCs w:val="24"/>
        </w:rPr>
        <w:t>m</w:t>
      </w:r>
      <w:r w:rsidRPr="00BC14CD">
        <w:rPr>
          <w:szCs w:val="24"/>
          <w:vertAlign w:val="superscript"/>
        </w:rPr>
        <w:t>2</w:t>
      </w:r>
      <w:r w:rsidR="00942B5D" w:rsidRPr="00BC14CD">
        <w:rPr>
          <w:szCs w:val="24"/>
        </w:rPr>
        <w:t>.</w:t>
      </w:r>
    </w:p>
    <w:p w:rsidR="001A4303" w:rsidRPr="00AD32B6" w:rsidRDefault="00AD32B6" w:rsidP="00AD32B6">
      <w:pPr>
        <w:spacing w:before="120"/>
        <w:ind w:left="6"/>
        <w:jc w:val="both"/>
        <w:rPr>
          <w:szCs w:val="24"/>
        </w:rPr>
      </w:pPr>
      <w:r w:rsidRPr="00AD32B6">
        <w:rPr>
          <w:szCs w:val="24"/>
        </w:rPr>
        <w:t xml:space="preserve">Wydzielone strefy pożarowe nie przekraczają wielkości dopuszczalnych. </w:t>
      </w:r>
    </w:p>
    <w:p w:rsidR="00936C7B" w:rsidRPr="00AD32B6" w:rsidRDefault="00AD32B6" w:rsidP="00936C7B">
      <w:pPr>
        <w:spacing w:before="120"/>
        <w:jc w:val="both"/>
        <w:rPr>
          <w:bCs/>
        </w:rPr>
      </w:pPr>
      <w:r w:rsidRPr="00AD32B6">
        <w:rPr>
          <w:bCs/>
        </w:rPr>
        <w:t>Pomieszczenie</w:t>
      </w:r>
      <w:r w:rsidR="00936C7B" w:rsidRPr="00AD32B6">
        <w:rPr>
          <w:bCs/>
        </w:rPr>
        <w:t xml:space="preserve"> wydzielone pożarowo:</w:t>
      </w:r>
    </w:p>
    <w:p w:rsidR="00936C7B" w:rsidRPr="00AD32B6" w:rsidRDefault="00CD484B" w:rsidP="00764865">
      <w:pPr>
        <w:widowControl/>
        <w:numPr>
          <w:ilvl w:val="0"/>
          <w:numId w:val="11"/>
        </w:numPr>
        <w:tabs>
          <w:tab w:val="num" w:pos="360"/>
        </w:tabs>
        <w:ind w:left="357" w:hanging="357"/>
        <w:jc w:val="both"/>
        <w:rPr>
          <w:bCs/>
        </w:rPr>
      </w:pPr>
      <w:r w:rsidRPr="00AD32B6">
        <w:rPr>
          <w:bCs/>
        </w:rPr>
        <w:t>kotłowni</w:t>
      </w:r>
      <w:r w:rsidR="00AD32B6" w:rsidRPr="00AD32B6">
        <w:rPr>
          <w:bCs/>
        </w:rPr>
        <w:t xml:space="preserve"> gazowej usytuowane</w:t>
      </w:r>
      <w:r w:rsidR="00936C7B" w:rsidRPr="00AD32B6">
        <w:rPr>
          <w:bCs/>
        </w:rPr>
        <w:t xml:space="preserve"> w poziomie parteru (</w:t>
      </w:r>
      <w:r w:rsidR="00D23002" w:rsidRPr="00AD32B6">
        <w:t xml:space="preserve">ścianami </w:t>
      </w:r>
      <w:r w:rsidR="00936C7B" w:rsidRPr="00AD32B6">
        <w:t>o klasie odporności ogniowej EI 60, stropem o klasie REI 60</w:t>
      </w:r>
      <w:r w:rsidR="00D23002" w:rsidRPr="00AD32B6">
        <w:t>, drzwiami</w:t>
      </w:r>
      <w:r w:rsidR="00D554B9" w:rsidRPr="00AD32B6">
        <w:t xml:space="preserve"> o klasie EI 30</w:t>
      </w:r>
      <w:r w:rsidR="00AD32B6" w:rsidRPr="00AD32B6">
        <w:t>).</w:t>
      </w:r>
    </w:p>
    <w:p w:rsidR="00AD0270" w:rsidRPr="00AD0270" w:rsidRDefault="00AD0270" w:rsidP="00AD0270">
      <w:pPr>
        <w:spacing w:before="120"/>
        <w:ind w:firstLine="567"/>
        <w:jc w:val="both"/>
      </w:pPr>
      <w:r>
        <w:t>Klatka schodowa budynku obudowana ścianami o klasie REI 60, zamknięta drz</w:t>
      </w:r>
      <w:r w:rsidR="00695305">
        <w:t>wiami o klasie EI 30, wyposażona</w:t>
      </w:r>
      <w:r>
        <w:t xml:space="preserve"> w urządzenie służące do usuwania dymu. Drzwi </w:t>
      </w:r>
      <w:r>
        <w:br/>
        <w:t>w oddzieleniach pożarowych wyposażone zostaną w samozamykacze.</w:t>
      </w:r>
    </w:p>
    <w:p w:rsidR="00227DC3" w:rsidRPr="00695305" w:rsidRDefault="00227DC3" w:rsidP="00C2426E">
      <w:pPr>
        <w:spacing w:before="120"/>
        <w:ind w:firstLine="567"/>
        <w:jc w:val="both"/>
        <w:rPr>
          <w:szCs w:val="24"/>
        </w:rPr>
      </w:pPr>
      <w:r w:rsidRPr="00695305">
        <w:rPr>
          <w:szCs w:val="24"/>
        </w:rPr>
        <w:t>Pasy między kondygnacyj</w:t>
      </w:r>
      <w:r w:rsidR="00C2426E" w:rsidRPr="00695305">
        <w:rPr>
          <w:szCs w:val="24"/>
        </w:rPr>
        <w:t>ne o wysokości co najmniej 0,8m, w</w:t>
      </w:r>
      <w:r w:rsidR="00965203" w:rsidRPr="00695305">
        <w:rPr>
          <w:szCs w:val="24"/>
        </w:rPr>
        <w:t xml:space="preserve"> klasie odporności ogniowej EI 6</w:t>
      </w:r>
      <w:r w:rsidR="00C2426E" w:rsidRPr="00695305">
        <w:rPr>
          <w:szCs w:val="24"/>
        </w:rPr>
        <w:t>0.</w:t>
      </w:r>
    </w:p>
    <w:p w:rsidR="000A3C77" w:rsidRPr="000533E4" w:rsidRDefault="00227DC3" w:rsidP="002B17F9">
      <w:pPr>
        <w:spacing w:before="120"/>
        <w:ind w:firstLine="567"/>
        <w:jc w:val="both"/>
        <w:rPr>
          <w:color w:val="FF0000"/>
          <w:szCs w:val="24"/>
        </w:rPr>
      </w:pPr>
      <w:r w:rsidRPr="00AD32B6">
        <w:rPr>
          <w:szCs w:val="24"/>
        </w:rPr>
        <w:t xml:space="preserve">Ściany oddzieleń przeciwpożarowych zaprojektowano w klasie odporności ogniowej REI 120, stropy w klasie REI 60, drzwi o klasie odporności ogniowej EI 60. </w:t>
      </w:r>
    </w:p>
    <w:p w:rsidR="003800F2" w:rsidRPr="00AD32B6" w:rsidRDefault="003800F2" w:rsidP="003800F2">
      <w:pPr>
        <w:spacing w:before="120"/>
        <w:ind w:firstLine="567"/>
        <w:jc w:val="both"/>
      </w:pPr>
      <w:r w:rsidRPr="00AD32B6">
        <w:t xml:space="preserve">Przepustom instalacyjnym przechodzącym przez ściany i stropy oddzieleń pożarowych zapewniono klasę odporności ogniowej wymaganą dla tych oddzieleń, natomiast przepustom instalacyjnym o średnicy powyżej </w:t>
      </w:r>
      <w:smartTag w:uri="urn:schemas-microsoft-com:office:smarttags" w:element="metricconverter">
        <w:smartTagPr>
          <w:attr w:name="ProductID" w:val="4 cm"/>
        </w:smartTagPr>
        <w:r w:rsidRPr="00AD32B6">
          <w:t>4 cm</w:t>
        </w:r>
      </w:smartTag>
      <w:r w:rsidRPr="00AD32B6">
        <w:t xml:space="preserve"> przechodzącym przez </w:t>
      </w:r>
      <w:r w:rsidRPr="00AD32B6">
        <w:br/>
        <w:t>stropy i ściany</w:t>
      </w:r>
      <w:r w:rsidR="00AD32B6" w:rsidRPr="00AD32B6">
        <w:t xml:space="preserve"> kotłowni gazowej, klatki schodowej</w:t>
      </w:r>
      <w:r w:rsidR="00695305">
        <w:t>,</w:t>
      </w:r>
      <w:r w:rsidRPr="00AD32B6">
        <w:t xml:space="preserve"> zapewniono klas</w:t>
      </w:r>
      <w:r w:rsidR="001A19E6" w:rsidRPr="00AD32B6">
        <w:t xml:space="preserve">ę odporności ogniowej wymaganą </w:t>
      </w:r>
      <w:r w:rsidRPr="00AD32B6">
        <w:t>dla tych elementów.</w:t>
      </w:r>
    </w:p>
    <w:p w:rsidR="004E2DAB" w:rsidRPr="00AD32B6" w:rsidRDefault="003800F2" w:rsidP="001A19E6">
      <w:pPr>
        <w:spacing w:before="120"/>
        <w:ind w:firstLine="567"/>
        <w:jc w:val="both"/>
      </w:pPr>
      <w:r w:rsidRPr="00AD32B6">
        <w:t xml:space="preserve">Przejścia instalacyjne przechodzące przez zewnętrzne ściany budynku, znajdujące </w:t>
      </w:r>
      <w:r w:rsidRPr="00AD32B6">
        <w:br/>
        <w:t xml:space="preserve">się poniżej poziomu terenu zabezpieczone zostaną przed możliwością przenikania gazu </w:t>
      </w:r>
      <w:r w:rsidRPr="00AD32B6">
        <w:br/>
        <w:t>do wnętrza budynku.</w:t>
      </w:r>
    </w:p>
    <w:bookmarkEnd w:id="1"/>
    <w:p w:rsidR="002E6C49" w:rsidRPr="000533E4" w:rsidRDefault="002E6C49" w:rsidP="00965203">
      <w:pPr>
        <w:jc w:val="both"/>
        <w:rPr>
          <w:color w:val="FF0000"/>
        </w:rPr>
      </w:pPr>
    </w:p>
    <w:p w:rsidR="008E4B5D" w:rsidRPr="00AD0270" w:rsidRDefault="002E6C49" w:rsidP="00234E5F">
      <w:pPr>
        <w:pStyle w:val="Nagwek7"/>
        <w:numPr>
          <w:ilvl w:val="0"/>
          <w:numId w:val="5"/>
        </w:numPr>
        <w:tabs>
          <w:tab w:val="clear" w:pos="720"/>
          <w:tab w:val="left" w:pos="426"/>
        </w:tabs>
        <w:ind w:hanging="1080"/>
        <w:rPr>
          <w:sz w:val="24"/>
          <w:szCs w:val="24"/>
        </w:rPr>
      </w:pPr>
      <w:r w:rsidRPr="00AD0270">
        <w:rPr>
          <w:sz w:val="24"/>
          <w:szCs w:val="24"/>
        </w:rPr>
        <w:t>WARUNKI EWAKUACJI.</w:t>
      </w:r>
    </w:p>
    <w:p w:rsidR="00AD0270" w:rsidRDefault="00AD0270" w:rsidP="00AD0270">
      <w:pPr>
        <w:pStyle w:val="Tekstpodstawowy"/>
        <w:spacing w:before="120"/>
        <w:rPr>
          <w:color w:val="auto"/>
        </w:rPr>
      </w:pPr>
      <w:r>
        <w:rPr>
          <w:color w:val="auto"/>
        </w:rPr>
        <w:t>Przewidywana ilość osób na poszczególnych kondygnacjach wynosi:</w:t>
      </w:r>
    </w:p>
    <w:p w:rsidR="00AD0270" w:rsidRPr="004230AC" w:rsidRDefault="00AD0270" w:rsidP="00AD0270">
      <w:pPr>
        <w:pStyle w:val="Tekstpodstawowy"/>
        <w:numPr>
          <w:ilvl w:val="0"/>
          <w:numId w:val="32"/>
        </w:numPr>
        <w:ind w:left="284" w:hanging="284"/>
        <w:rPr>
          <w:color w:val="auto"/>
        </w:rPr>
      </w:pPr>
      <w:r w:rsidRPr="004230AC">
        <w:rPr>
          <w:color w:val="auto"/>
        </w:rPr>
        <w:t xml:space="preserve">parter: </w:t>
      </w:r>
      <w:r w:rsidR="00695305" w:rsidRPr="004230AC">
        <w:rPr>
          <w:color w:val="auto"/>
        </w:rPr>
        <w:t>ok. 2</w:t>
      </w:r>
      <w:r w:rsidRPr="004230AC">
        <w:rPr>
          <w:color w:val="auto"/>
        </w:rPr>
        <w:t>00</w:t>
      </w:r>
      <w:r w:rsidR="00695305" w:rsidRPr="004230AC">
        <w:rPr>
          <w:color w:val="auto"/>
        </w:rPr>
        <w:t xml:space="preserve"> osób</w:t>
      </w:r>
      <w:r w:rsidRPr="004230AC">
        <w:rPr>
          <w:color w:val="auto"/>
        </w:rPr>
        <w:t xml:space="preserve">, w tym </w:t>
      </w:r>
      <w:r w:rsidR="00695305" w:rsidRPr="004230AC">
        <w:rPr>
          <w:color w:val="auto"/>
        </w:rPr>
        <w:t>maksymalnie 165 w przestrzeni Sali widowiskowej</w:t>
      </w:r>
      <w:r w:rsidRPr="004230AC">
        <w:rPr>
          <w:color w:val="auto"/>
        </w:rPr>
        <w:t>,</w:t>
      </w:r>
    </w:p>
    <w:p w:rsidR="00AD0270" w:rsidRPr="004230AC" w:rsidRDefault="004230AC" w:rsidP="00AD0270">
      <w:pPr>
        <w:pStyle w:val="Tekstpodstawowy"/>
        <w:numPr>
          <w:ilvl w:val="0"/>
          <w:numId w:val="32"/>
        </w:numPr>
        <w:ind w:left="284" w:hanging="284"/>
        <w:rPr>
          <w:color w:val="auto"/>
        </w:rPr>
      </w:pPr>
      <w:r w:rsidRPr="004230AC">
        <w:rPr>
          <w:color w:val="auto"/>
        </w:rPr>
        <w:t>I piętro: ok. 80 osób</w:t>
      </w:r>
      <w:r w:rsidR="00AD0270" w:rsidRPr="004230AC">
        <w:rPr>
          <w:color w:val="auto"/>
        </w:rPr>
        <w:t xml:space="preserve">, w tym </w:t>
      </w:r>
      <w:r w:rsidRPr="004230AC">
        <w:rPr>
          <w:color w:val="auto"/>
        </w:rPr>
        <w:t>na drugim poziomie Sali widowiskowej 65 osób</w:t>
      </w:r>
      <w:r w:rsidR="00AD0270" w:rsidRPr="004230AC">
        <w:rPr>
          <w:color w:val="auto"/>
        </w:rPr>
        <w:t>,</w:t>
      </w:r>
    </w:p>
    <w:p w:rsidR="00AD0270" w:rsidRPr="004230AC" w:rsidRDefault="00AD0270" w:rsidP="004230AC">
      <w:pPr>
        <w:pStyle w:val="Tekstpodstawowy"/>
        <w:numPr>
          <w:ilvl w:val="0"/>
          <w:numId w:val="32"/>
        </w:numPr>
        <w:ind w:left="284" w:hanging="284"/>
        <w:rPr>
          <w:color w:val="auto"/>
        </w:rPr>
      </w:pPr>
      <w:r w:rsidRPr="004230AC">
        <w:rPr>
          <w:color w:val="auto"/>
        </w:rPr>
        <w:t xml:space="preserve">II piętro: </w:t>
      </w:r>
      <w:r w:rsidR="004230AC" w:rsidRPr="004230AC">
        <w:rPr>
          <w:color w:val="auto"/>
        </w:rPr>
        <w:t>do 50</w:t>
      </w:r>
      <w:r w:rsidRPr="004230AC">
        <w:rPr>
          <w:color w:val="auto"/>
        </w:rPr>
        <w:t xml:space="preserve"> osób.</w:t>
      </w:r>
    </w:p>
    <w:p w:rsidR="00CD484B" w:rsidRPr="00AD0270" w:rsidRDefault="00CD484B" w:rsidP="00CD484B">
      <w:pPr>
        <w:pStyle w:val="Tekstpodstawowy"/>
        <w:spacing w:before="120"/>
        <w:ind w:firstLine="567"/>
        <w:rPr>
          <w:color w:val="auto"/>
        </w:rPr>
      </w:pPr>
      <w:r w:rsidRPr="00AD0270">
        <w:rPr>
          <w:color w:val="auto"/>
        </w:rPr>
        <w:t xml:space="preserve">Szerokość poziomych dróg ewakuacyjnych przewidzianych do ewakuacji ponad </w:t>
      </w:r>
      <w:r w:rsidR="007E350B" w:rsidRPr="00AD0270">
        <w:rPr>
          <w:color w:val="auto"/>
        </w:rPr>
        <w:br/>
      </w:r>
      <w:r w:rsidRPr="00AD0270">
        <w:rPr>
          <w:color w:val="auto"/>
        </w:rPr>
        <w:t>20 osób wynosić będzie minimum</w:t>
      </w:r>
      <w:r w:rsidR="00023978" w:rsidRPr="00AD0270">
        <w:rPr>
          <w:color w:val="auto"/>
        </w:rPr>
        <w:t xml:space="preserve"> </w:t>
      </w:r>
      <w:smartTag w:uri="urn:schemas-microsoft-com:office:smarttags" w:element="metricconverter">
        <w:smartTagPr>
          <w:attr w:name="ProductID" w:val="1,4 m"/>
        </w:smartTagPr>
        <w:r w:rsidRPr="00AD0270">
          <w:rPr>
            <w:color w:val="auto"/>
          </w:rPr>
          <w:t>1,4 m</w:t>
        </w:r>
      </w:smartTag>
      <w:r w:rsidRPr="00AD0270">
        <w:rPr>
          <w:color w:val="auto"/>
        </w:rPr>
        <w:t xml:space="preserve">. Szerokość dróg ewakuacyjnych dla 20 osób </w:t>
      </w:r>
      <w:r w:rsidR="007E350B" w:rsidRPr="00AD0270">
        <w:rPr>
          <w:color w:val="auto"/>
        </w:rPr>
        <w:br/>
      </w:r>
      <w:r w:rsidRPr="00AD0270">
        <w:rPr>
          <w:color w:val="auto"/>
        </w:rPr>
        <w:t xml:space="preserve">co najmniej </w:t>
      </w:r>
      <w:smartTag w:uri="urn:schemas-microsoft-com:office:smarttags" w:element="metricconverter">
        <w:smartTagPr>
          <w:attr w:name="ProductID" w:val="1,2 m"/>
        </w:smartTagPr>
        <w:r w:rsidRPr="00AD0270">
          <w:rPr>
            <w:color w:val="auto"/>
          </w:rPr>
          <w:t>1,2 m</w:t>
        </w:r>
      </w:smartTag>
      <w:r w:rsidRPr="00AD0270">
        <w:rPr>
          <w:color w:val="auto"/>
        </w:rPr>
        <w:t>.</w:t>
      </w:r>
    </w:p>
    <w:p w:rsidR="00D6163D" w:rsidRDefault="00D6163D" w:rsidP="00495C7A">
      <w:pPr>
        <w:spacing w:before="120"/>
        <w:ind w:firstLine="567"/>
        <w:jc w:val="both"/>
        <w:rPr>
          <w:color w:val="FF0000"/>
        </w:rPr>
      </w:pPr>
      <w:r>
        <w:t>Klatka schodowa budynku obudowana ścianami o klasie REI 60, zamknięta drzwiami o klasie EI 30, wyposażona w urządzenie służące do usuwania dymu.</w:t>
      </w:r>
    </w:p>
    <w:p w:rsidR="00495C7A" w:rsidRPr="00D6163D" w:rsidRDefault="00495C7A" w:rsidP="00495C7A">
      <w:pPr>
        <w:spacing w:before="120"/>
        <w:ind w:firstLine="567"/>
        <w:jc w:val="both"/>
      </w:pPr>
      <w:r w:rsidRPr="00D6163D">
        <w:t xml:space="preserve">Z obiektu </w:t>
      </w:r>
      <w:r w:rsidR="00467AFC" w:rsidRPr="00D6163D">
        <w:t xml:space="preserve">zapewniono </w:t>
      </w:r>
      <w:r w:rsidR="00D6163D" w:rsidRPr="00D6163D">
        <w:t>dwa</w:t>
      </w:r>
      <w:r w:rsidR="003F739F" w:rsidRPr="00D6163D">
        <w:t xml:space="preserve"> wyjścia ewakuacyjne</w:t>
      </w:r>
      <w:r w:rsidRPr="00D6163D">
        <w:t>, które prowadzą b</w:t>
      </w:r>
      <w:r w:rsidR="00094226" w:rsidRPr="00D6163D">
        <w:t xml:space="preserve">ezpośrednio </w:t>
      </w:r>
      <w:r w:rsidR="003F739F" w:rsidRPr="00D6163D">
        <w:br/>
      </w:r>
      <w:r w:rsidR="00094226" w:rsidRPr="00D6163D">
        <w:t>na zewnątrz budynku, w tym:</w:t>
      </w:r>
    </w:p>
    <w:p w:rsidR="003F739F" w:rsidRPr="00D6163D" w:rsidRDefault="003F739F" w:rsidP="00764865">
      <w:pPr>
        <w:numPr>
          <w:ilvl w:val="0"/>
          <w:numId w:val="23"/>
        </w:numPr>
        <w:ind w:left="284" w:hanging="284"/>
        <w:jc w:val="both"/>
      </w:pPr>
      <w:r w:rsidRPr="00D6163D">
        <w:t xml:space="preserve">z przestrzeni </w:t>
      </w:r>
      <w:r w:rsidR="00D6163D" w:rsidRPr="00D6163D">
        <w:t xml:space="preserve">korytarza (oznaczony jako 001) </w:t>
      </w:r>
      <w:r w:rsidRPr="00D6163D">
        <w:t>w parterze,</w:t>
      </w:r>
    </w:p>
    <w:p w:rsidR="003F739F" w:rsidRPr="00D6163D" w:rsidRDefault="003F739F" w:rsidP="00D6163D">
      <w:pPr>
        <w:numPr>
          <w:ilvl w:val="0"/>
          <w:numId w:val="23"/>
        </w:numPr>
        <w:ind w:left="284" w:hanging="284"/>
        <w:jc w:val="both"/>
      </w:pPr>
      <w:r w:rsidRPr="00D6163D">
        <w:t xml:space="preserve">z przestrzeni </w:t>
      </w:r>
      <w:r w:rsidR="00D6163D" w:rsidRPr="00D6163D">
        <w:t>szatni Sali widowiskowej w parterze.</w:t>
      </w:r>
    </w:p>
    <w:p w:rsidR="00495C7A" w:rsidRDefault="00495C7A" w:rsidP="00467AFC">
      <w:pPr>
        <w:spacing w:before="120"/>
        <w:ind w:firstLine="567"/>
        <w:jc w:val="both"/>
      </w:pPr>
      <w:r w:rsidRPr="00D6163D">
        <w:t xml:space="preserve">Szerokość drzwi </w:t>
      </w:r>
      <w:r w:rsidR="00023978" w:rsidRPr="00D6163D">
        <w:t>stanowiących</w:t>
      </w:r>
      <w:r w:rsidR="00467AFC" w:rsidRPr="00D6163D">
        <w:t xml:space="preserve"> wyjścia</w:t>
      </w:r>
      <w:r w:rsidRPr="00D6163D">
        <w:t xml:space="preserve"> ewakuacyjne z budynku min. </w:t>
      </w:r>
      <w:smartTag w:uri="urn:schemas-microsoft-com:office:smarttags" w:element="metricconverter">
        <w:smartTagPr>
          <w:attr w:name="ProductID" w:val="1,2 m"/>
        </w:smartTagPr>
        <w:r w:rsidRPr="00D6163D">
          <w:t>1,2 m</w:t>
        </w:r>
      </w:smartTag>
      <w:r w:rsidR="00023978" w:rsidRPr="00D6163D">
        <w:t xml:space="preserve"> </w:t>
      </w:r>
      <w:r w:rsidR="004230AC">
        <w:br/>
      </w:r>
      <w:r w:rsidR="00023978" w:rsidRPr="00D6163D">
        <w:t>(dot. wyjść z dróg komunikacji ogólnej)</w:t>
      </w:r>
      <w:r w:rsidRPr="00D6163D">
        <w:t>.</w:t>
      </w:r>
      <w:r w:rsidRPr="000533E4">
        <w:rPr>
          <w:color w:val="FF0000"/>
        </w:rPr>
        <w:t xml:space="preserve"> </w:t>
      </w:r>
      <w:r w:rsidRPr="00D6163D">
        <w:t>Dr</w:t>
      </w:r>
      <w:r w:rsidR="00467AFC" w:rsidRPr="00D6163D">
        <w:t>zwi na drodze ewakuacji</w:t>
      </w:r>
      <w:r w:rsidR="00211C51" w:rsidRPr="00D6163D">
        <w:t xml:space="preserve">, </w:t>
      </w:r>
      <w:r w:rsidRPr="00D6163D">
        <w:t>otwieraj</w:t>
      </w:r>
      <w:r w:rsidR="007E350B" w:rsidRPr="00D6163D">
        <w:t xml:space="preserve">ą się na zewnątrz, zgodnie </w:t>
      </w:r>
      <w:r w:rsidRPr="00D6163D">
        <w:t>z kierunkiem ewakuacji ludzi.</w:t>
      </w:r>
    </w:p>
    <w:p w:rsidR="00D6163D" w:rsidRPr="000533E4" w:rsidRDefault="00D6163D" w:rsidP="00467AFC">
      <w:pPr>
        <w:spacing w:before="120"/>
        <w:ind w:firstLine="567"/>
        <w:jc w:val="both"/>
        <w:rPr>
          <w:color w:val="FF0000"/>
        </w:rPr>
      </w:pPr>
      <w:r>
        <w:t xml:space="preserve">Ponadto zapewniono wyjścia z pomieszczeń 017 oraz kotłowni gazowej </w:t>
      </w:r>
      <w:r w:rsidR="00277BC4">
        <w:t>o szerokości 0,9m.</w:t>
      </w:r>
    </w:p>
    <w:p w:rsidR="00A2685A" w:rsidRDefault="00A2685A" w:rsidP="00A2685A">
      <w:pPr>
        <w:spacing w:before="120"/>
        <w:ind w:firstLine="567"/>
        <w:jc w:val="both"/>
      </w:pPr>
      <w:r>
        <w:t xml:space="preserve">Z sali widowiskowej zakwalifikowanej do kategorii ZL I zapewniono </w:t>
      </w:r>
      <w:r>
        <w:br/>
        <w:t xml:space="preserve">dwa wyjścia ewakuacyjne, oddalone względem siebie o co najmniej 5 m (wyjścia </w:t>
      </w:r>
      <w:r>
        <w:lastRenderedPageBreak/>
        <w:t>usytuowane w poziomie parteru). Ponadto w poziomie I zapewniono możliwość wyjścia do odrębnej strefy pożarowej.</w:t>
      </w:r>
    </w:p>
    <w:p w:rsidR="00CD484B" w:rsidRPr="00AD0270" w:rsidRDefault="00CD484B" w:rsidP="00CD484B">
      <w:pPr>
        <w:pStyle w:val="Tekstpodstawowy"/>
        <w:spacing w:before="120"/>
        <w:ind w:firstLine="567"/>
        <w:rPr>
          <w:color w:val="auto"/>
        </w:rPr>
      </w:pPr>
      <w:r w:rsidRPr="00AD0270">
        <w:rPr>
          <w:color w:val="auto"/>
        </w:rPr>
        <w:t xml:space="preserve">Długości przejść ewakuacyjnych w pomieszczeniach budynku nie przekraczają dopuszczalnych </w:t>
      </w:r>
      <w:smartTag w:uri="urn:schemas-microsoft-com:office:smarttags" w:element="metricconverter">
        <w:smartTagPr>
          <w:attr w:name="ProductID" w:val="40 m"/>
        </w:smartTagPr>
        <w:r w:rsidRPr="00AD0270">
          <w:rPr>
            <w:color w:val="auto"/>
          </w:rPr>
          <w:t>40 m</w:t>
        </w:r>
      </w:smartTag>
      <w:r w:rsidRPr="00AD0270">
        <w:rPr>
          <w:color w:val="auto"/>
        </w:rPr>
        <w:t xml:space="preserve"> i prowadzą przez nie więcej niż trzy pomieszczenia. </w:t>
      </w:r>
    </w:p>
    <w:p w:rsidR="00CD484B" w:rsidRPr="00390A6F" w:rsidRDefault="00CD484B" w:rsidP="00CD484B">
      <w:pPr>
        <w:pStyle w:val="Tekstpodstawowy"/>
        <w:spacing w:before="120"/>
        <w:ind w:firstLine="567"/>
        <w:rPr>
          <w:color w:val="auto"/>
        </w:rPr>
      </w:pPr>
      <w:r w:rsidRPr="00390A6F">
        <w:rPr>
          <w:color w:val="auto"/>
        </w:rPr>
        <w:t xml:space="preserve">Długości dojść ewakuacyjnych w </w:t>
      </w:r>
      <w:r w:rsidR="00390A6F" w:rsidRPr="00390A6F">
        <w:rPr>
          <w:color w:val="auto"/>
        </w:rPr>
        <w:t xml:space="preserve">strefach pożarowych kategorii ZL III </w:t>
      </w:r>
      <w:r w:rsidRPr="00390A6F">
        <w:rPr>
          <w:color w:val="auto"/>
        </w:rPr>
        <w:t xml:space="preserve">wynoszą nie więcej niż </w:t>
      </w:r>
      <w:smartTag w:uri="urn:schemas-microsoft-com:office:smarttags" w:element="metricconverter">
        <w:smartTagPr>
          <w:attr w:name="ProductID" w:val="30 m"/>
        </w:smartTagPr>
        <w:r w:rsidRPr="00390A6F">
          <w:rPr>
            <w:color w:val="auto"/>
          </w:rPr>
          <w:t>30 m</w:t>
        </w:r>
      </w:smartTag>
      <w:r w:rsidRPr="00390A6F">
        <w:rPr>
          <w:color w:val="auto"/>
        </w:rPr>
        <w:t xml:space="preserve"> przy jednym kierunku ewakuacji (w tym nie więcej niż </w:t>
      </w:r>
      <w:smartTag w:uri="urn:schemas-microsoft-com:office:smarttags" w:element="metricconverter">
        <w:smartTagPr>
          <w:attr w:name="ProductID" w:val="20 m"/>
        </w:smartTagPr>
        <w:r w:rsidRPr="00390A6F">
          <w:rPr>
            <w:color w:val="auto"/>
          </w:rPr>
          <w:t>20</w:t>
        </w:r>
        <w:r w:rsidR="00211C51" w:rsidRPr="00390A6F">
          <w:rPr>
            <w:color w:val="auto"/>
          </w:rPr>
          <w:t xml:space="preserve"> </w:t>
        </w:r>
        <w:r w:rsidRPr="00390A6F">
          <w:rPr>
            <w:color w:val="auto"/>
          </w:rPr>
          <w:t>m</w:t>
        </w:r>
      </w:smartTag>
      <w:r w:rsidR="00390A6F" w:rsidRPr="00390A6F">
        <w:rPr>
          <w:color w:val="auto"/>
        </w:rPr>
        <w:t xml:space="preserve"> na poziomej drodze ewakuacji) </w:t>
      </w:r>
      <w:r w:rsidRPr="00390A6F">
        <w:rPr>
          <w:color w:val="auto"/>
        </w:rPr>
        <w:t xml:space="preserve">oraz nie więcej niż </w:t>
      </w:r>
      <w:smartTag w:uri="urn:schemas-microsoft-com:office:smarttags" w:element="metricconverter">
        <w:smartTagPr>
          <w:attr w:name="ProductID" w:val="60 m"/>
        </w:smartTagPr>
        <w:r w:rsidRPr="00390A6F">
          <w:rPr>
            <w:color w:val="auto"/>
          </w:rPr>
          <w:t>60 m</w:t>
        </w:r>
      </w:smartTag>
      <w:r w:rsidRPr="00390A6F">
        <w:rPr>
          <w:color w:val="auto"/>
        </w:rPr>
        <w:t xml:space="preserve"> przy dwóch kierunkach ewakuacji.</w:t>
      </w:r>
    </w:p>
    <w:p w:rsidR="00A2685A" w:rsidRPr="00A2685A" w:rsidRDefault="00A2685A" w:rsidP="00A2685A">
      <w:pPr>
        <w:pStyle w:val="Tekstpodstawowy"/>
        <w:spacing w:before="120"/>
        <w:ind w:firstLine="567"/>
        <w:rPr>
          <w:color w:val="auto"/>
        </w:rPr>
      </w:pPr>
      <w:r>
        <w:rPr>
          <w:color w:val="auto"/>
        </w:rPr>
        <w:t>Długości dojść ewakuacyjnych w stref</w:t>
      </w:r>
      <w:r w:rsidR="00B83956">
        <w:rPr>
          <w:color w:val="auto"/>
        </w:rPr>
        <w:t xml:space="preserve">ach pożarowych kategorii ZL I </w:t>
      </w:r>
      <w:r>
        <w:rPr>
          <w:color w:val="auto"/>
        </w:rPr>
        <w:t xml:space="preserve">wynoszą </w:t>
      </w:r>
      <w:r w:rsidR="00B83956">
        <w:rPr>
          <w:color w:val="auto"/>
        </w:rPr>
        <w:br/>
        <w:t>nie więcej niż 1</w:t>
      </w:r>
      <w:r>
        <w:rPr>
          <w:color w:val="auto"/>
        </w:rPr>
        <w:t xml:space="preserve">0 m przy jednym kierunku ewakuacji </w:t>
      </w:r>
      <w:r w:rsidR="00B83956">
        <w:rPr>
          <w:color w:val="auto"/>
        </w:rPr>
        <w:t>oraz nie więcej niż 4</w:t>
      </w:r>
      <w:r>
        <w:rPr>
          <w:color w:val="auto"/>
        </w:rPr>
        <w:t>0 m przy dwóch kierunkach ewakuacji.</w:t>
      </w:r>
    </w:p>
    <w:p w:rsidR="00390A6F" w:rsidRDefault="00390A6F" w:rsidP="00390A6F">
      <w:pPr>
        <w:pStyle w:val="Styl1"/>
        <w:spacing w:before="12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Szerokość biegów klatki schodowej, schodów wynoszą co najmniej </w:t>
      </w:r>
      <w:smartTag w:uri="urn:schemas-microsoft-com:office:smarttags" w:element="metricconverter">
        <w:smartTagPr>
          <w:attr w:name="ProductID" w:val="1,2 m"/>
        </w:smartTagPr>
        <w:r>
          <w:rPr>
            <w:rFonts w:ascii="Times New Roman" w:hAnsi="Times New Roman"/>
          </w:rPr>
          <w:t>1,2 m</w:t>
        </w:r>
      </w:smartTag>
      <w:r>
        <w:rPr>
          <w:rFonts w:ascii="Times New Roman" w:hAnsi="Times New Roman"/>
        </w:rPr>
        <w:t xml:space="preserve">, </w:t>
      </w:r>
      <w:r w:rsidR="00B83956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a szerokość spoczników </w:t>
      </w:r>
      <w:smartTag w:uri="urn:schemas-microsoft-com:office:smarttags" w:element="metricconverter">
        <w:smartTagPr>
          <w:attr w:name="ProductID" w:val="1,5 m"/>
        </w:smartTagPr>
        <w:r>
          <w:rPr>
            <w:rFonts w:ascii="Times New Roman" w:hAnsi="Times New Roman"/>
          </w:rPr>
          <w:t>1,5 m</w:t>
        </w:r>
      </w:smartTag>
      <w:r>
        <w:rPr>
          <w:rFonts w:ascii="Times New Roman" w:hAnsi="Times New Roman"/>
        </w:rPr>
        <w:t>.</w:t>
      </w:r>
    </w:p>
    <w:p w:rsidR="00D96925" w:rsidRPr="003502CD" w:rsidRDefault="00D96925" w:rsidP="003502CD">
      <w:pPr>
        <w:ind w:left="284"/>
        <w:jc w:val="both"/>
      </w:pPr>
    </w:p>
    <w:p w:rsidR="002E6C49" w:rsidRPr="003502CD" w:rsidRDefault="002E6C49" w:rsidP="00363C13">
      <w:pPr>
        <w:pStyle w:val="Tekstpodstawowy"/>
        <w:rPr>
          <w:color w:val="auto"/>
        </w:rPr>
      </w:pPr>
      <w:r w:rsidRPr="003502CD">
        <w:rPr>
          <w:b/>
          <w:color w:val="auto"/>
        </w:rPr>
        <w:t>VI</w:t>
      </w:r>
      <w:r w:rsidR="004632E1" w:rsidRPr="003502CD">
        <w:rPr>
          <w:b/>
          <w:color w:val="auto"/>
        </w:rPr>
        <w:t>I</w:t>
      </w:r>
      <w:r w:rsidRPr="003502CD">
        <w:rPr>
          <w:b/>
          <w:color w:val="auto"/>
        </w:rPr>
        <w:t>.</w:t>
      </w:r>
      <w:r w:rsidRPr="003502CD">
        <w:rPr>
          <w:b/>
          <w:color w:val="auto"/>
        </w:rPr>
        <w:tab/>
        <w:t>WYSTRÓJ WNĘTRZ I CIĄGÓW KOMUNIKACYJNYCH.</w:t>
      </w:r>
    </w:p>
    <w:p w:rsidR="004E08F0" w:rsidRPr="003502CD" w:rsidRDefault="004E08F0" w:rsidP="00D50591">
      <w:pPr>
        <w:pStyle w:val="Tekstpodstawowy"/>
        <w:spacing w:before="120"/>
        <w:ind w:firstLine="567"/>
        <w:rPr>
          <w:b/>
          <w:color w:val="auto"/>
        </w:rPr>
      </w:pPr>
      <w:r w:rsidRPr="003502CD">
        <w:rPr>
          <w:color w:val="auto"/>
        </w:rPr>
        <w:t>W zakresie wystroju wnętrz i dróg ewakuacyjnych w budynku</w:t>
      </w:r>
      <w:r w:rsidR="00F667DC" w:rsidRPr="003502CD">
        <w:rPr>
          <w:color w:val="auto"/>
        </w:rPr>
        <w:t xml:space="preserve">, </w:t>
      </w:r>
      <w:r w:rsidRPr="003502CD">
        <w:rPr>
          <w:color w:val="auto"/>
        </w:rPr>
        <w:t>przewidziano następujące zasady:</w:t>
      </w:r>
    </w:p>
    <w:p w:rsidR="004E08F0" w:rsidRPr="003502CD" w:rsidRDefault="004E08F0" w:rsidP="00764865">
      <w:pPr>
        <w:numPr>
          <w:ilvl w:val="0"/>
          <w:numId w:val="17"/>
        </w:numPr>
        <w:ind w:left="284" w:hanging="284"/>
        <w:jc w:val="both"/>
      </w:pPr>
      <w:r w:rsidRPr="003502CD">
        <w:t>do wykończenia wnętrz nie będą stosowane materiały łatwo zapalne, których produkty rozkładu są toksyczne lub intensywnie dymiące,</w:t>
      </w:r>
    </w:p>
    <w:p w:rsidR="004E08F0" w:rsidRPr="003502CD" w:rsidRDefault="004E08F0" w:rsidP="00764865">
      <w:pPr>
        <w:numPr>
          <w:ilvl w:val="0"/>
          <w:numId w:val="17"/>
        </w:numPr>
        <w:ind w:left="284" w:hanging="284"/>
        <w:jc w:val="both"/>
      </w:pPr>
      <w:r w:rsidRPr="003502CD">
        <w:t>na drogach ewakuacyjnych będą stosowane materiały co najmniej trudno zapalne,</w:t>
      </w:r>
    </w:p>
    <w:p w:rsidR="004E08F0" w:rsidRPr="003502CD" w:rsidRDefault="004E08F0" w:rsidP="00764865">
      <w:pPr>
        <w:numPr>
          <w:ilvl w:val="0"/>
          <w:numId w:val="17"/>
        </w:numPr>
        <w:ind w:left="284" w:hanging="284"/>
        <w:jc w:val="both"/>
      </w:pPr>
      <w:r w:rsidRPr="003502CD">
        <w:t>wykładziny podłogowe na drogach ewakuacji co najmniej trudno zapalne,</w:t>
      </w:r>
    </w:p>
    <w:p w:rsidR="004E08F0" w:rsidRPr="003502CD" w:rsidRDefault="004E08F0" w:rsidP="00764865">
      <w:pPr>
        <w:numPr>
          <w:ilvl w:val="0"/>
          <w:numId w:val="17"/>
        </w:numPr>
        <w:ind w:left="284" w:hanging="284"/>
        <w:jc w:val="both"/>
      </w:pPr>
      <w:r w:rsidRPr="003502CD">
        <w:t xml:space="preserve">sufity podwieszone wykonane z materiałów niepalnych lub niezapalnych, niekapiących </w:t>
      </w:r>
      <w:r w:rsidR="00216B0C" w:rsidRPr="003502CD">
        <w:br/>
      </w:r>
      <w:r w:rsidRPr="003502CD">
        <w:t>i ni</w:t>
      </w:r>
      <w:r w:rsidR="004E200C" w:rsidRPr="003502CD">
        <w:t>eodp</w:t>
      </w:r>
      <w:r w:rsidR="00D50591" w:rsidRPr="003502CD">
        <w:t>adających pod wpływem ognia.</w:t>
      </w:r>
    </w:p>
    <w:p w:rsidR="00917068" w:rsidRPr="00682BE2" w:rsidRDefault="00917068" w:rsidP="00665D61">
      <w:pPr>
        <w:rPr>
          <w:b/>
        </w:rPr>
      </w:pPr>
    </w:p>
    <w:p w:rsidR="002E6C49" w:rsidRPr="00682BE2" w:rsidRDefault="002E6C49" w:rsidP="00665D61">
      <w:pPr>
        <w:rPr>
          <w:b/>
        </w:rPr>
      </w:pPr>
      <w:r w:rsidRPr="00682BE2">
        <w:rPr>
          <w:b/>
        </w:rPr>
        <w:t>VII</w:t>
      </w:r>
      <w:r w:rsidR="004E3FBE" w:rsidRPr="00682BE2">
        <w:rPr>
          <w:b/>
        </w:rPr>
        <w:t>I.</w:t>
      </w:r>
      <w:r w:rsidR="004E3FBE" w:rsidRPr="00682BE2">
        <w:rPr>
          <w:b/>
        </w:rPr>
        <w:tab/>
      </w:r>
      <w:r w:rsidRPr="00682BE2">
        <w:rPr>
          <w:b/>
        </w:rPr>
        <w:t>INSTALACJE I URZĄDZENIA TECHNICZNE.</w:t>
      </w:r>
    </w:p>
    <w:p w:rsidR="002E6C49" w:rsidRPr="00682BE2" w:rsidRDefault="00331D93" w:rsidP="00EC1DF5">
      <w:pPr>
        <w:spacing w:before="120"/>
        <w:ind w:firstLine="567"/>
        <w:jc w:val="both"/>
      </w:pPr>
      <w:r w:rsidRPr="00682BE2">
        <w:t>Budynek wyposażony zostanie</w:t>
      </w:r>
      <w:r w:rsidR="002E6C49" w:rsidRPr="00682BE2">
        <w:t xml:space="preserve"> w następujące in</w:t>
      </w:r>
      <w:r w:rsidR="00D136BB" w:rsidRPr="00682BE2">
        <w:t xml:space="preserve">stalacje i urządzenia związane </w:t>
      </w:r>
      <w:r w:rsidR="0083313E" w:rsidRPr="00682BE2">
        <w:br/>
      </w:r>
      <w:r w:rsidR="002E6C49" w:rsidRPr="00682BE2">
        <w:t>z ochroną przeciwpożarową:</w:t>
      </w:r>
    </w:p>
    <w:p w:rsidR="00DF3190" w:rsidRPr="00682BE2" w:rsidRDefault="00DF3190" w:rsidP="00234E5F">
      <w:pPr>
        <w:numPr>
          <w:ilvl w:val="1"/>
          <w:numId w:val="2"/>
        </w:numPr>
        <w:tabs>
          <w:tab w:val="clear" w:pos="1800"/>
          <w:tab w:val="num" w:pos="284"/>
        </w:tabs>
        <w:spacing w:before="120"/>
        <w:ind w:left="284" w:hanging="284"/>
        <w:jc w:val="both"/>
      </w:pPr>
      <w:r w:rsidRPr="00682BE2">
        <w:t>Elektryczną z przeciwpożarowym wyłącznikiem prądu, odcinający</w:t>
      </w:r>
      <w:r w:rsidR="002D076E" w:rsidRPr="00682BE2">
        <w:t>m</w:t>
      </w:r>
      <w:r w:rsidRPr="00682BE2">
        <w:t xml:space="preserve"> dopł</w:t>
      </w:r>
      <w:r w:rsidR="000634C6" w:rsidRPr="00682BE2">
        <w:t xml:space="preserve">yw prądu </w:t>
      </w:r>
      <w:r w:rsidR="00D136BB" w:rsidRPr="00682BE2">
        <w:br/>
      </w:r>
      <w:r w:rsidR="000634C6" w:rsidRPr="00682BE2">
        <w:t xml:space="preserve">do wszystkich obwodów </w:t>
      </w:r>
      <w:r w:rsidRPr="00682BE2">
        <w:t xml:space="preserve">z wyjątkiem obwodów zasilających i sterujących instalacjami </w:t>
      </w:r>
      <w:r w:rsidR="00D136BB" w:rsidRPr="00682BE2">
        <w:br/>
      </w:r>
      <w:r w:rsidRPr="00682BE2">
        <w:t>i urządzeniami, których funkcjonowanie jest niezbędne podczas pożaru.</w:t>
      </w:r>
      <w:r w:rsidR="00682BE2">
        <w:t xml:space="preserve"> Wyłącznik usytuowany w pobliżu głównego wejścia.</w:t>
      </w:r>
    </w:p>
    <w:p w:rsidR="002D076E" w:rsidRPr="00682BE2" w:rsidRDefault="002D076E" w:rsidP="002D076E">
      <w:pPr>
        <w:ind w:firstLine="284"/>
        <w:jc w:val="both"/>
      </w:pPr>
      <w:r w:rsidRPr="00682BE2">
        <w:t>Wymagania szczegółowe dotyczące instalacji określono w projekcie branżowym.</w:t>
      </w:r>
    </w:p>
    <w:p w:rsidR="006C2176" w:rsidRPr="00682BE2" w:rsidRDefault="00C2304A" w:rsidP="006C2176">
      <w:pPr>
        <w:numPr>
          <w:ilvl w:val="0"/>
          <w:numId w:val="6"/>
        </w:numPr>
        <w:tabs>
          <w:tab w:val="num" w:pos="284"/>
        </w:tabs>
        <w:spacing w:before="120"/>
        <w:ind w:left="284" w:hanging="284"/>
        <w:jc w:val="both"/>
      </w:pPr>
      <w:r w:rsidRPr="00682BE2">
        <w:t xml:space="preserve">Oświetlenia awaryjnego na pionowych i poziomych drogach ewakuacji oświetlonych </w:t>
      </w:r>
      <w:r w:rsidR="0083313E" w:rsidRPr="00682BE2">
        <w:t>wyłącznie świ</w:t>
      </w:r>
      <w:r w:rsidR="002D076E" w:rsidRPr="00682BE2">
        <w:t>atłem sztucznym</w:t>
      </w:r>
      <w:r w:rsidR="00682BE2" w:rsidRPr="00682BE2">
        <w:t xml:space="preserve"> oraz Sali widowiskowej</w:t>
      </w:r>
      <w:r w:rsidR="006C2176" w:rsidRPr="00682BE2">
        <w:t>. Podstawowe założenia dla instalacji:</w:t>
      </w:r>
    </w:p>
    <w:p w:rsidR="006C2176" w:rsidRPr="00682BE2" w:rsidRDefault="006C2176" w:rsidP="00764865">
      <w:pPr>
        <w:numPr>
          <w:ilvl w:val="0"/>
          <w:numId w:val="20"/>
        </w:numPr>
        <w:tabs>
          <w:tab w:val="clear" w:pos="360"/>
          <w:tab w:val="num" w:pos="567"/>
        </w:tabs>
        <w:ind w:left="720" w:hanging="436"/>
        <w:jc w:val="both"/>
        <w:rPr>
          <w:b/>
          <w:bCs/>
        </w:rPr>
      </w:pPr>
      <w:r w:rsidRPr="00682BE2">
        <w:t xml:space="preserve">średnie natężenie oświetlenia na drogach ewakuacji wynosi minimum 1 </w:t>
      </w:r>
      <w:proofErr w:type="spellStart"/>
      <w:r w:rsidRPr="00682BE2">
        <w:t>lux</w:t>
      </w:r>
      <w:proofErr w:type="spellEnd"/>
      <w:r w:rsidRPr="00682BE2">
        <w:t>,</w:t>
      </w:r>
    </w:p>
    <w:p w:rsidR="006C2176" w:rsidRPr="00682BE2" w:rsidRDefault="006C2176" w:rsidP="00764865">
      <w:pPr>
        <w:numPr>
          <w:ilvl w:val="0"/>
          <w:numId w:val="20"/>
        </w:numPr>
        <w:tabs>
          <w:tab w:val="clear" w:pos="360"/>
          <w:tab w:val="num" w:pos="567"/>
        </w:tabs>
        <w:ind w:left="567" w:hanging="283"/>
        <w:jc w:val="both"/>
        <w:rPr>
          <w:b/>
          <w:bCs/>
        </w:rPr>
      </w:pPr>
      <w:r w:rsidRPr="00682BE2">
        <w:t>czas działania opraw oświetlenia awaryjnego (indywidualnych z wbudowanymi akumulatorami) co najmniej 1 godzinę,</w:t>
      </w:r>
    </w:p>
    <w:p w:rsidR="0083313E" w:rsidRPr="00682BE2" w:rsidRDefault="006C2176" w:rsidP="00764865">
      <w:pPr>
        <w:numPr>
          <w:ilvl w:val="0"/>
          <w:numId w:val="20"/>
        </w:numPr>
        <w:tabs>
          <w:tab w:val="clear" w:pos="360"/>
          <w:tab w:val="num" w:pos="567"/>
        </w:tabs>
        <w:ind w:left="567" w:hanging="283"/>
        <w:jc w:val="both"/>
        <w:rPr>
          <w:b/>
          <w:bCs/>
        </w:rPr>
      </w:pPr>
      <w:r w:rsidRPr="00682BE2">
        <w:rPr>
          <w:bCs/>
        </w:rPr>
        <w:t>z</w:t>
      </w:r>
      <w:r w:rsidRPr="00682BE2">
        <w:t>ałączenie instalacji następuje z chwilą zaniku napięcia podstawowego.</w:t>
      </w:r>
    </w:p>
    <w:p w:rsidR="000C3CCB" w:rsidRPr="00682BE2" w:rsidRDefault="00C2304A" w:rsidP="0083313E">
      <w:pPr>
        <w:ind w:left="284"/>
        <w:jc w:val="both"/>
      </w:pPr>
      <w:r w:rsidRPr="00682BE2">
        <w:t>Wymagania szczegółowe dotyczące instalacji określono w projekcie branżowym.</w:t>
      </w:r>
    </w:p>
    <w:p w:rsidR="00E73065" w:rsidRPr="00682BE2" w:rsidRDefault="00E73065" w:rsidP="00E73065">
      <w:pPr>
        <w:numPr>
          <w:ilvl w:val="0"/>
          <w:numId w:val="6"/>
        </w:numPr>
        <w:tabs>
          <w:tab w:val="num" w:pos="284"/>
        </w:tabs>
        <w:spacing w:before="120"/>
        <w:ind w:left="284" w:hanging="284"/>
        <w:jc w:val="both"/>
      </w:pPr>
      <w:r w:rsidRPr="00682BE2">
        <w:t>Wodociągową przeciwpożarową z hydrantami 25</w:t>
      </w:r>
      <w:r w:rsidR="00682BE2" w:rsidRPr="00682BE2">
        <w:t xml:space="preserve"> w strefie pożarowej Sali widowiskowej, zakwalifikowanej do kategorii ZL I zagrożenia ludzi</w:t>
      </w:r>
      <w:r w:rsidRPr="00682BE2">
        <w:t>. Podstawowe założenia dla instalacji: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</w:tabs>
        <w:ind w:left="567" w:hanging="283"/>
        <w:jc w:val="both"/>
      </w:pPr>
      <w:r w:rsidRPr="00682BE2">
        <w:t>efektywny zasięg hydrantu obejmuje całą chronioną strefę pożarową,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</w:tabs>
        <w:ind w:left="567" w:hanging="207"/>
        <w:jc w:val="both"/>
      </w:pPr>
      <w:r w:rsidRPr="00682BE2">
        <w:t>hydrant 25 wyposażony w wąż półsztywny oraz prądownice,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</w:tabs>
        <w:ind w:left="567" w:hanging="207"/>
        <w:jc w:val="both"/>
      </w:pPr>
      <w:r w:rsidRPr="00682BE2">
        <w:t xml:space="preserve">długość odcinka węża 25 wynosi maksymalnie </w:t>
      </w:r>
      <w:smartTag w:uri="urn:schemas-microsoft-com:office:smarttags" w:element="metricconverter">
        <w:smartTagPr>
          <w:attr w:name="ProductID" w:val="30 m"/>
        </w:smartTagPr>
        <w:r w:rsidRPr="00682BE2">
          <w:t>30 m</w:t>
        </w:r>
      </w:smartTag>
      <w:r w:rsidRPr="00682BE2">
        <w:t xml:space="preserve">, efektywny zasięg rzutu prądów gaśniczych wynosi </w:t>
      </w:r>
      <w:smartTag w:uri="urn:schemas-microsoft-com:office:smarttags" w:element="metricconverter">
        <w:smartTagPr>
          <w:attr w:name="ProductID" w:val="3 m"/>
        </w:smartTagPr>
        <w:r w:rsidRPr="00682BE2">
          <w:t>3 m</w:t>
        </w:r>
      </w:smartTag>
      <w:r w:rsidRPr="00682BE2">
        <w:t>,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</w:tabs>
        <w:ind w:left="567" w:hanging="207"/>
        <w:jc w:val="both"/>
      </w:pPr>
      <w:r w:rsidRPr="00682BE2">
        <w:t>przy hydrantach należy zapewnić dostateczną przestrzeń do rozwinięcia linii gaśniczych,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</w:tabs>
        <w:ind w:left="567" w:hanging="207"/>
        <w:jc w:val="both"/>
      </w:pPr>
      <w:r w:rsidRPr="00682BE2">
        <w:lastRenderedPageBreak/>
        <w:t>minimalna wydajność poboru wody na wylocie prądownicy hydrantu 25 powinna wynosić 1 dcm</w:t>
      </w:r>
      <w:r w:rsidRPr="00682BE2">
        <w:rPr>
          <w:vertAlign w:val="superscript"/>
        </w:rPr>
        <w:t>3</w:t>
      </w:r>
      <w:r w:rsidRPr="00682BE2">
        <w:t xml:space="preserve">/s, przy ciśnieniu nie mniejszym niż 0,2 </w:t>
      </w:r>
      <w:proofErr w:type="spellStart"/>
      <w:r w:rsidRPr="00682BE2">
        <w:t>MPa</w:t>
      </w:r>
      <w:proofErr w:type="spellEnd"/>
      <w:r w:rsidRPr="00682BE2">
        <w:t xml:space="preserve"> i nie większym </w:t>
      </w:r>
      <w:r w:rsidRPr="00682BE2">
        <w:br/>
        <w:t xml:space="preserve">niż 1,2 </w:t>
      </w:r>
      <w:proofErr w:type="spellStart"/>
      <w:r w:rsidRPr="00682BE2">
        <w:t>MPa</w:t>
      </w:r>
      <w:proofErr w:type="spellEnd"/>
      <w:r w:rsidRPr="00682BE2">
        <w:t>,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</w:tabs>
        <w:ind w:left="567" w:hanging="283"/>
        <w:jc w:val="both"/>
      </w:pPr>
      <w:r w:rsidRPr="00682BE2">
        <w:t>zakłada się jednoczesny pobór wody z 2 hydrantów 25 przy wydajności każdego hydrantu jw.,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</w:tabs>
        <w:ind w:left="567" w:hanging="283"/>
        <w:jc w:val="both"/>
      </w:pPr>
      <w:r w:rsidRPr="00682BE2">
        <w:t>zawory odcinające hydrantów powinny być umiesz</w:t>
      </w:r>
      <w:r w:rsidR="00CA1E88" w:rsidRPr="00682BE2">
        <w:t>czone na wysokości 1.35m ± 0,1m</w:t>
      </w:r>
      <w:r w:rsidRPr="00682BE2">
        <w:t>od poziomu podłogi,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</w:tabs>
        <w:ind w:left="567" w:hanging="207"/>
        <w:jc w:val="both"/>
      </w:pPr>
      <w:r w:rsidRPr="00682BE2">
        <w:t xml:space="preserve">zawory odcinające w hydrantach wyposażone w nasady tłoczne skierowane </w:t>
      </w:r>
      <w:r w:rsidRPr="00682BE2">
        <w:br/>
        <w:t xml:space="preserve">do dołu w sposób umożliwiający łatwe podłączanie węży tłocznych oraz otwieranie </w:t>
      </w:r>
      <w:r w:rsidRPr="00682BE2">
        <w:br/>
        <w:t>i zamykanie jego zaworu,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</w:tabs>
        <w:ind w:left="567" w:hanging="207"/>
        <w:jc w:val="both"/>
      </w:pPr>
      <w:r w:rsidRPr="00682BE2">
        <w:t xml:space="preserve">średnica nominalna przewodów zasilających instalację co najmniej DN 25 </w:t>
      </w:r>
      <w:r w:rsidRPr="00682BE2">
        <w:br/>
        <w:t>dla hydrantów 25,</w:t>
      </w:r>
    </w:p>
    <w:p w:rsidR="00E73065" w:rsidRPr="00682BE2" w:rsidRDefault="00E73065" w:rsidP="00764865">
      <w:pPr>
        <w:numPr>
          <w:ilvl w:val="0"/>
          <w:numId w:val="21"/>
        </w:numPr>
        <w:tabs>
          <w:tab w:val="num" w:pos="567"/>
          <w:tab w:val="num" w:pos="1800"/>
        </w:tabs>
        <w:ind w:left="567" w:hanging="207"/>
        <w:jc w:val="both"/>
      </w:pPr>
      <w:r w:rsidRPr="00682BE2">
        <w:t>zasilanie instalacji wodociągowej przeciwpożarowej z sieci miejskiej.</w:t>
      </w:r>
    </w:p>
    <w:p w:rsidR="00E73065" w:rsidRPr="00682BE2" w:rsidRDefault="00E73065" w:rsidP="00E73065">
      <w:pPr>
        <w:ind w:firstLine="284"/>
        <w:jc w:val="both"/>
      </w:pPr>
      <w:r w:rsidRPr="00682BE2">
        <w:t>Wymagania szczegółowe dotyczące instalacji określono w projekcie branżowym.</w:t>
      </w:r>
    </w:p>
    <w:p w:rsidR="009E039B" w:rsidRPr="00A14DA8" w:rsidRDefault="009E039B" w:rsidP="00234E5F">
      <w:pPr>
        <w:numPr>
          <w:ilvl w:val="1"/>
          <w:numId w:val="7"/>
        </w:numPr>
        <w:tabs>
          <w:tab w:val="clear" w:pos="1800"/>
          <w:tab w:val="num" w:pos="284"/>
        </w:tabs>
        <w:spacing w:before="120"/>
        <w:ind w:hanging="1800"/>
        <w:jc w:val="both"/>
      </w:pPr>
      <w:r w:rsidRPr="00A14DA8">
        <w:t>Odgromową – ochrona podstawowa.</w:t>
      </w:r>
    </w:p>
    <w:p w:rsidR="00D57FB8" w:rsidRPr="000533E4" w:rsidRDefault="00D57FB8" w:rsidP="00D57FB8">
      <w:pPr>
        <w:numPr>
          <w:ilvl w:val="1"/>
          <w:numId w:val="7"/>
        </w:numPr>
        <w:tabs>
          <w:tab w:val="clear" w:pos="1800"/>
          <w:tab w:val="num" w:pos="284"/>
        </w:tabs>
        <w:spacing w:before="120"/>
        <w:ind w:hanging="1800"/>
        <w:jc w:val="both"/>
        <w:rPr>
          <w:color w:val="FF0000"/>
        </w:rPr>
      </w:pPr>
      <w:r w:rsidRPr="00682BE2">
        <w:t xml:space="preserve">Gazową zasilającą kotłownię </w:t>
      </w:r>
      <w:r w:rsidRPr="00A14DA8">
        <w:t xml:space="preserve">o mocy </w:t>
      </w:r>
      <w:r w:rsidR="00927E75" w:rsidRPr="00A14DA8">
        <w:t xml:space="preserve">76 </w:t>
      </w:r>
      <w:proofErr w:type="spellStart"/>
      <w:r w:rsidR="008F5DBB" w:rsidRPr="00A14DA8">
        <w:t>kW.</w:t>
      </w:r>
      <w:proofErr w:type="spellEnd"/>
    </w:p>
    <w:p w:rsidR="00AE72DC" w:rsidRPr="000533E4" w:rsidRDefault="00AE72DC" w:rsidP="00A13237">
      <w:pPr>
        <w:jc w:val="both"/>
        <w:rPr>
          <w:color w:val="FF0000"/>
        </w:rPr>
      </w:pPr>
    </w:p>
    <w:p w:rsidR="002E6C49" w:rsidRPr="004F24B8" w:rsidRDefault="002E6C49" w:rsidP="00234E5F">
      <w:pPr>
        <w:pStyle w:val="Nagwek7"/>
        <w:numPr>
          <w:ilvl w:val="0"/>
          <w:numId w:val="9"/>
        </w:numPr>
        <w:tabs>
          <w:tab w:val="clear" w:pos="720"/>
          <w:tab w:val="left" w:pos="567"/>
        </w:tabs>
        <w:ind w:hanging="1080"/>
      </w:pPr>
      <w:r w:rsidRPr="004F24B8">
        <w:rPr>
          <w:sz w:val="24"/>
        </w:rPr>
        <w:t>DOJAZD POŻAROWY DO BUDYNK</w:t>
      </w:r>
      <w:r w:rsidR="00B83956" w:rsidRPr="004F24B8">
        <w:rPr>
          <w:sz w:val="24"/>
        </w:rPr>
        <w:t>U</w:t>
      </w:r>
      <w:r w:rsidR="000D212A" w:rsidRPr="004F24B8">
        <w:rPr>
          <w:sz w:val="24"/>
        </w:rPr>
        <w:t>.</w:t>
      </w:r>
    </w:p>
    <w:p w:rsidR="008D5674" w:rsidRPr="008D5674" w:rsidRDefault="00B739E9" w:rsidP="008D5674">
      <w:pPr>
        <w:autoSpaceDE w:val="0"/>
        <w:autoSpaceDN w:val="0"/>
        <w:spacing w:before="120"/>
        <w:ind w:firstLine="567"/>
        <w:jc w:val="both"/>
        <w:rPr>
          <w:color w:val="FF0000"/>
        </w:rPr>
      </w:pPr>
      <w:r w:rsidRPr="008D5674">
        <w:t xml:space="preserve">Do budynku zapewniono dojazd </w:t>
      </w:r>
      <w:r w:rsidR="008D5674" w:rsidRPr="008D5674">
        <w:t xml:space="preserve">pożarowy </w:t>
      </w:r>
      <w:r w:rsidR="00674E23" w:rsidRPr="008D5674">
        <w:t xml:space="preserve">w postaci drogi wewnętrznej </w:t>
      </w:r>
      <w:r w:rsidR="008D5674" w:rsidRPr="008D5674">
        <w:t xml:space="preserve">zakończonej końcowym odcinkiem o długości nie większej niż 15m z których wyjazd jest możliwy </w:t>
      </w:r>
      <w:r w:rsidR="008D5674">
        <w:t>jedynie przez cofanie pojazdu.</w:t>
      </w:r>
    </w:p>
    <w:p w:rsidR="00B739E9" w:rsidRPr="008D5674" w:rsidRDefault="00B739E9" w:rsidP="00B739E9">
      <w:pPr>
        <w:spacing w:before="120"/>
        <w:ind w:firstLine="567"/>
        <w:jc w:val="both"/>
      </w:pPr>
      <w:r w:rsidRPr="008D5674">
        <w:t xml:space="preserve">Od drogi pożarowej do wejść do budynku (poprzez które jest możliwe dojście </w:t>
      </w:r>
      <w:r w:rsidRPr="008D5674">
        <w:br/>
        <w:t xml:space="preserve">do wszystkich stref pożarowych) zapewniono utwardzone dojścia </w:t>
      </w:r>
      <w:r w:rsidR="00674E23" w:rsidRPr="008D5674">
        <w:t xml:space="preserve">o </w:t>
      </w:r>
      <w:r w:rsidRPr="008D5674">
        <w:t xml:space="preserve">szerokości co najmniej </w:t>
      </w:r>
      <w:smartTag w:uri="urn:schemas-microsoft-com:office:smarttags" w:element="metricconverter">
        <w:smartTagPr>
          <w:attr w:name="ProductID" w:val="1,5 m"/>
        </w:smartTagPr>
        <w:r w:rsidRPr="008D5674">
          <w:t>1,5 m</w:t>
        </w:r>
      </w:smartTag>
      <w:r w:rsidR="008D5674" w:rsidRPr="008D5674">
        <w:t xml:space="preserve"> i długości nie większej niż 30 m uwzględniając, że budynek posiada 3 kondygnacje nadziemne i wysokość do 12m. </w:t>
      </w:r>
    </w:p>
    <w:p w:rsidR="00CD7363" w:rsidRPr="000533E4" w:rsidRDefault="00CD7363" w:rsidP="00DE7BD4">
      <w:pPr>
        <w:jc w:val="both"/>
        <w:rPr>
          <w:color w:val="FF0000"/>
        </w:rPr>
      </w:pPr>
    </w:p>
    <w:p w:rsidR="00970C2E" w:rsidRPr="00682BE2" w:rsidRDefault="002E6C49" w:rsidP="00DE7BD4">
      <w:pPr>
        <w:pStyle w:val="Nagwek7"/>
        <w:numPr>
          <w:ilvl w:val="0"/>
          <w:numId w:val="9"/>
        </w:numPr>
        <w:tabs>
          <w:tab w:val="clear" w:pos="720"/>
          <w:tab w:val="left" w:pos="426"/>
        </w:tabs>
        <w:ind w:hanging="1080"/>
        <w:rPr>
          <w:sz w:val="24"/>
        </w:rPr>
      </w:pPr>
      <w:r w:rsidRPr="00682BE2">
        <w:rPr>
          <w:sz w:val="24"/>
        </w:rPr>
        <w:t>ZAOPATRZENIE WODNE DO ZEWNĘTRZNEGO GASZENIA POŻARU.</w:t>
      </w:r>
    </w:p>
    <w:p w:rsidR="00970C2E" w:rsidRPr="000533E4" w:rsidRDefault="00BB6EA9" w:rsidP="00970C2E">
      <w:pPr>
        <w:spacing w:before="120"/>
        <w:ind w:firstLine="705"/>
        <w:jc w:val="both"/>
        <w:rPr>
          <w:color w:val="FF0000"/>
        </w:rPr>
      </w:pPr>
      <w:r w:rsidRPr="00682BE2">
        <w:t>Wymagana ilość wody do zewnętrznego gasze</w:t>
      </w:r>
      <w:r w:rsidR="00507AC0" w:rsidRPr="00682BE2">
        <w:t xml:space="preserve">nia pożaru dla budynku </w:t>
      </w:r>
      <w:r w:rsidR="00970C2E" w:rsidRPr="000533E4">
        <w:rPr>
          <w:color w:val="FF0000"/>
        </w:rPr>
        <w:br/>
      </w:r>
      <w:r w:rsidR="00507AC0" w:rsidRPr="00B83956">
        <w:t>wyn</w:t>
      </w:r>
      <w:r w:rsidR="003D72BE" w:rsidRPr="00B83956">
        <w:t xml:space="preserve">osi </w:t>
      </w:r>
      <w:r w:rsidR="00DE7BD4" w:rsidRPr="00B83956">
        <w:t>2</w:t>
      </w:r>
      <w:r w:rsidR="009600F9" w:rsidRPr="00B83956">
        <w:t>0 l/s z</w:t>
      </w:r>
      <w:r w:rsidR="00DE7BD4" w:rsidRPr="00B83956">
        <w:t xml:space="preserve"> dwóch hydrantów zewnętrznych</w:t>
      </w:r>
      <w:r w:rsidRPr="00B83956">
        <w:t xml:space="preserve"> o średnicy </w:t>
      </w:r>
      <w:smartTag w:uri="urn:schemas-microsoft-com:office:smarttags" w:element="metricconverter">
        <w:smartTagPr>
          <w:attr w:name="ProductID" w:val="80 mm"/>
        </w:smartTagPr>
        <w:r w:rsidRPr="00B83956">
          <w:t>80 mm</w:t>
        </w:r>
      </w:smartTag>
      <w:r w:rsidRPr="00B83956">
        <w:t xml:space="preserve">. </w:t>
      </w:r>
    </w:p>
    <w:p w:rsidR="00530D5C" w:rsidRPr="00B83956" w:rsidRDefault="00DE7BD4" w:rsidP="00B83956">
      <w:pPr>
        <w:spacing w:before="120"/>
        <w:ind w:firstLine="705"/>
        <w:jc w:val="both"/>
      </w:pPr>
      <w:r w:rsidRPr="00B83956">
        <w:t>Przeciwpożarowe z</w:t>
      </w:r>
      <w:r w:rsidR="004B5CD4" w:rsidRPr="00B83956">
        <w:t xml:space="preserve">aopatrzenie </w:t>
      </w:r>
      <w:r w:rsidR="00530D5C" w:rsidRPr="00B83956">
        <w:t>w wodę dla budynku</w:t>
      </w:r>
      <w:r w:rsidRPr="00B83956">
        <w:t xml:space="preserve"> </w:t>
      </w:r>
      <w:r w:rsidR="007D0C68" w:rsidRPr="00B83956">
        <w:t xml:space="preserve">zapewnia </w:t>
      </w:r>
      <w:r w:rsidR="00530D5C" w:rsidRPr="00B83956">
        <w:t xml:space="preserve">lokalna </w:t>
      </w:r>
      <w:r w:rsidR="007D0C68" w:rsidRPr="00B83956">
        <w:t xml:space="preserve">gmina </w:t>
      </w:r>
      <w:r w:rsidR="004B5CD4" w:rsidRPr="00B83956">
        <w:t xml:space="preserve">sieć wodociągowa </w:t>
      </w:r>
      <w:r w:rsidR="00530D5C" w:rsidRPr="00B83956">
        <w:t xml:space="preserve">przeciwpożarowa </w:t>
      </w:r>
      <w:r w:rsidR="004B5CD4" w:rsidRPr="00B83956">
        <w:t xml:space="preserve">z hydrantami </w:t>
      </w:r>
      <w:r w:rsidR="007D0C68" w:rsidRPr="00B83956">
        <w:t xml:space="preserve">nadziemnymi </w:t>
      </w:r>
      <w:r w:rsidR="004B5CD4" w:rsidRPr="00B83956">
        <w:t>DN 80 us</w:t>
      </w:r>
      <w:r w:rsidRPr="00B83956">
        <w:t>ytuowan</w:t>
      </w:r>
      <w:r w:rsidR="00B83956" w:rsidRPr="00B83956">
        <w:t>ymi wzdłuż dróg wewnętrznych.</w:t>
      </w:r>
    </w:p>
    <w:p w:rsidR="00001961" w:rsidRPr="00B83956" w:rsidRDefault="00530D5C" w:rsidP="00530D5C">
      <w:pPr>
        <w:spacing w:before="120"/>
        <w:ind w:firstLine="709"/>
      </w:pPr>
      <w:r w:rsidRPr="00B83956">
        <w:t>Hydranty usytuowane względem obiektu w odległości do 75m – najbliższy hydrant i do 150 m – drugi hydrant.</w:t>
      </w:r>
    </w:p>
    <w:p w:rsidR="00530D5C" w:rsidRPr="007D0C68" w:rsidRDefault="00530D5C" w:rsidP="00530D5C">
      <w:pPr>
        <w:ind w:firstLine="709"/>
      </w:pPr>
    </w:p>
    <w:p w:rsidR="00285A7E" w:rsidRPr="007D0C68" w:rsidRDefault="00285A7E" w:rsidP="00285A7E">
      <w:pPr>
        <w:ind w:left="426" w:hanging="426"/>
      </w:pPr>
      <w:r w:rsidRPr="007D0C68">
        <w:rPr>
          <w:b/>
        </w:rPr>
        <w:t>XI.</w:t>
      </w:r>
      <w:r w:rsidRPr="007D0C68">
        <w:rPr>
          <w:b/>
        </w:rPr>
        <w:tab/>
        <w:t>WYPOSAŻENIE</w:t>
      </w:r>
      <w:r w:rsidR="000D212A" w:rsidRPr="007D0C68">
        <w:rPr>
          <w:b/>
        </w:rPr>
        <w:t xml:space="preserve"> </w:t>
      </w:r>
      <w:r w:rsidR="00674E23" w:rsidRPr="007D0C68">
        <w:rPr>
          <w:b/>
        </w:rPr>
        <w:t>W GAŚNICE I OZNAKOWANIE OBIEKTU</w:t>
      </w:r>
      <w:r w:rsidRPr="007D0C68">
        <w:rPr>
          <w:b/>
        </w:rPr>
        <w:t>.</w:t>
      </w:r>
      <w:r w:rsidRPr="007D0C68">
        <w:rPr>
          <w:b/>
        </w:rPr>
        <w:tab/>
      </w:r>
    </w:p>
    <w:p w:rsidR="00285A7E" w:rsidRPr="007D0C68" w:rsidRDefault="00530D5C" w:rsidP="00285A7E">
      <w:pPr>
        <w:pStyle w:val="Tekstpodstawowy"/>
        <w:numPr>
          <w:ilvl w:val="12"/>
          <w:numId w:val="0"/>
        </w:numPr>
        <w:spacing w:before="120"/>
        <w:rPr>
          <w:color w:val="auto"/>
        </w:rPr>
      </w:pPr>
      <w:r w:rsidRPr="007D0C68">
        <w:rPr>
          <w:color w:val="auto"/>
        </w:rPr>
        <w:t>Przy wyposażaniu budynku</w:t>
      </w:r>
      <w:r w:rsidR="00285A7E" w:rsidRPr="007D0C68">
        <w:rPr>
          <w:color w:val="auto"/>
        </w:rPr>
        <w:t xml:space="preserve"> w sprzęt gaśniczy uwzględniono następujące zasady:</w:t>
      </w:r>
    </w:p>
    <w:p w:rsidR="00285A7E" w:rsidRPr="007D0C68" w:rsidRDefault="00285A7E" w:rsidP="00764865">
      <w:pPr>
        <w:pStyle w:val="050"/>
        <w:numPr>
          <w:ilvl w:val="0"/>
          <w:numId w:val="12"/>
        </w:numPr>
        <w:tabs>
          <w:tab w:val="num" w:pos="426"/>
        </w:tabs>
        <w:ind w:left="426" w:hanging="426"/>
        <w:rPr>
          <w:color w:val="auto"/>
        </w:rPr>
      </w:pPr>
      <w:r w:rsidRPr="007D0C68">
        <w:rPr>
          <w:color w:val="auto"/>
        </w:rPr>
        <w:t xml:space="preserve">co najmniej jedna jednostka masy środka gaśniczego </w:t>
      </w:r>
      <w:smartTag w:uri="urn:schemas-microsoft-com:office:smarttags" w:element="metricconverter">
        <w:smartTagPr>
          <w:attr w:name="ProductID" w:val="2 kg"/>
        </w:smartTagPr>
        <w:r w:rsidRPr="007D0C68">
          <w:rPr>
            <w:color w:val="auto"/>
          </w:rPr>
          <w:t>2 kg</w:t>
        </w:r>
      </w:smartTag>
      <w:r w:rsidRPr="007D0C68">
        <w:rPr>
          <w:color w:val="auto"/>
        </w:rPr>
        <w:t xml:space="preserve"> lub 3 dm</w:t>
      </w:r>
      <w:r w:rsidRPr="007D0C68">
        <w:rPr>
          <w:color w:val="auto"/>
          <w:vertAlign w:val="superscript"/>
        </w:rPr>
        <w:t>3</w:t>
      </w:r>
      <w:r w:rsidRPr="007D0C68">
        <w:rPr>
          <w:color w:val="auto"/>
        </w:rPr>
        <w:t xml:space="preserve"> zawarteg</w:t>
      </w:r>
      <w:r w:rsidR="001A2287" w:rsidRPr="007D0C68">
        <w:rPr>
          <w:color w:val="auto"/>
        </w:rPr>
        <w:t xml:space="preserve">o </w:t>
      </w:r>
      <w:r w:rsidR="001A2287" w:rsidRPr="007D0C68">
        <w:rPr>
          <w:color w:val="auto"/>
        </w:rPr>
        <w:br/>
        <w:t xml:space="preserve">w gaśnicy przypada na każde </w:t>
      </w:r>
      <w:smartTag w:uri="urn:schemas-microsoft-com:office:smarttags" w:element="metricconverter">
        <w:smartTagPr>
          <w:attr w:name="ProductID" w:val="100 m2"/>
        </w:smartTagPr>
        <w:r w:rsidR="001A2287" w:rsidRPr="007D0C68">
          <w:rPr>
            <w:color w:val="auto"/>
          </w:rPr>
          <w:t>1</w:t>
        </w:r>
        <w:r w:rsidRPr="007D0C68">
          <w:rPr>
            <w:color w:val="auto"/>
          </w:rPr>
          <w:t>00 m</w:t>
        </w:r>
        <w:r w:rsidRPr="007D0C68">
          <w:rPr>
            <w:color w:val="auto"/>
            <w:vertAlign w:val="superscript"/>
          </w:rPr>
          <w:t>2</w:t>
        </w:r>
      </w:smartTag>
      <w:r w:rsidRPr="007D0C68">
        <w:rPr>
          <w:color w:val="auto"/>
        </w:rPr>
        <w:t xml:space="preserve"> powierzchni </w:t>
      </w:r>
      <w:r w:rsidR="006F2770" w:rsidRPr="007D0C68">
        <w:rPr>
          <w:color w:val="auto"/>
        </w:rPr>
        <w:t xml:space="preserve">stref ZL </w:t>
      </w:r>
      <w:r w:rsidRPr="007D0C68">
        <w:rPr>
          <w:color w:val="auto"/>
        </w:rPr>
        <w:t>budynku,</w:t>
      </w:r>
    </w:p>
    <w:p w:rsidR="00285A7E" w:rsidRPr="007D0C68" w:rsidRDefault="00285A7E" w:rsidP="00764865">
      <w:pPr>
        <w:pStyle w:val="050"/>
        <w:numPr>
          <w:ilvl w:val="0"/>
          <w:numId w:val="12"/>
        </w:numPr>
        <w:tabs>
          <w:tab w:val="num" w:pos="426"/>
        </w:tabs>
        <w:ind w:left="426" w:hanging="426"/>
        <w:rPr>
          <w:color w:val="auto"/>
        </w:rPr>
      </w:pPr>
      <w:r w:rsidRPr="007D0C68">
        <w:rPr>
          <w:color w:val="auto"/>
        </w:rPr>
        <w:t xml:space="preserve">maksymalna długość dojścia do gaśnicy </w:t>
      </w:r>
      <w:smartTag w:uri="urn:schemas-microsoft-com:office:smarttags" w:element="metricconverter">
        <w:smartTagPr>
          <w:attr w:name="ProductID" w:val="30 m"/>
        </w:smartTagPr>
        <w:r w:rsidRPr="007D0C68">
          <w:rPr>
            <w:color w:val="auto"/>
          </w:rPr>
          <w:t>30 m</w:t>
        </w:r>
      </w:smartTag>
      <w:r w:rsidRPr="007D0C68">
        <w:rPr>
          <w:color w:val="auto"/>
        </w:rPr>
        <w:t>,</w:t>
      </w:r>
    </w:p>
    <w:p w:rsidR="00285A7E" w:rsidRPr="007D0C68" w:rsidRDefault="00285A7E" w:rsidP="00764865">
      <w:pPr>
        <w:pStyle w:val="050"/>
        <w:numPr>
          <w:ilvl w:val="0"/>
          <w:numId w:val="12"/>
        </w:numPr>
        <w:tabs>
          <w:tab w:val="num" w:pos="426"/>
        </w:tabs>
        <w:ind w:left="426" w:hanging="426"/>
        <w:rPr>
          <w:color w:val="auto"/>
        </w:rPr>
      </w:pPr>
      <w:r w:rsidRPr="007D0C68">
        <w:rPr>
          <w:color w:val="auto"/>
        </w:rPr>
        <w:t>do gaśnic powinien być zapewniony dostęp o szerokości co najmniej 1m,</w:t>
      </w:r>
    </w:p>
    <w:p w:rsidR="006F2770" w:rsidRPr="007D0C68" w:rsidRDefault="00285A7E" w:rsidP="00764865">
      <w:pPr>
        <w:pStyle w:val="050"/>
        <w:numPr>
          <w:ilvl w:val="0"/>
          <w:numId w:val="12"/>
        </w:numPr>
        <w:tabs>
          <w:tab w:val="num" w:pos="426"/>
        </w:tabs>
        <w:ind w:left="426" w:hanging="426"/>
        <w:rPr>
          <w:color w:val="auto"/>
        </w:rPr>
      </w:pPr>
      <w:r w:rsidRPr="007D0C68">
        <w:rPr>
          <w:color w:val="auto"/>
        </w:rPr>
        <w:t>gaśnice należy rozmieszczać w miejscach łatwo dostępnych.</w:t>
      </w:r>
    </w:p>
    <w:p w:rsidR="00285A7E" w:rsidRPr="007D0C68" w:rsidRDefault="003D72BE" w:rsidP="00882E2F">
      <w:pPr>
        <w:pStyle w:val="Styl1"/>
        <w:spacing w:before="120"/>
        <w:ind w:firstLine="567"/>
        <w:rPr>
          <w:rFonts w:ascii="Times New Roman" w:hAnsi="Times New Roman"/>
          <w:bCs/>
        </w:rPr>
      </w:pPr>
      <w:r w:rsidRPr="007D0C68">
        <w:rPr>
          <w:rFonts w:ascii="Times New Roman" w:hAnsi="Times New Roman"/>
        </w:rPr>
        <w:t>P</w:t>
      </w:r>
      <w:r w:rsidR="007D0C68" w:rsidRPr="007D0C68">
        <w:rPr>
          <w:rFonts w:ascii="Times New Roman" w:hAnsi="Times New Roman"/>
        </w:rPr>
        <w:t>rzewidziano wyposażenie budynku</w:t>
      </w:r>
      <w:r w:rsidR="00285A7E" w:rsidRPr="007D0C68">
        <w:rPr>
          <w:rFonts w:ascii="Times New Roman" w:hAnsi="Times New Roman"/>
        </w:rPr>
        <w:t xml:space="preserve"> w gaśnice proszkowe przeznaczone </w:t>
      </w:r>
      <w:r w:rsidR="00285A7E" w:rsidRPr="007D0C68">
        <w:rPr>
          <w:rFonts w:ascii="Times New Roman" w:hAnsi="Times New Roman"/>
        </w:rPr>
        <w:br/>
        <w:t xml:space="preserve">do gaszenia pożarów grupy A, B i C z możliwością gaszenia urządzeń elektrycznych </w:t>
      </w:r>
      <w:r w:rsidR="00285A7E" w:rsidRPr="007D0C68">
        <w:rPr>
          <w:rFonts w:ascii="Times New Roman" w:hAnsi="Times New Roman"/>
        </w:rPr>
        <w:br/>
        <w:t xml:space="preserve">pod napięciem i innych materiałów znajdujących się w </w:t>
      </w:r>
      <w:r w:rsidR="000D375E" w:rsidRPr="007D0C68">
        <w:rPr>
          <w:rFonts w:ascii="Times New Roman" w:hAnsi="Times New Roman"/>
        </w:rPr>
        <w:t>pobliżu tych urządzeń</w:t>
      </w:r>
      <w:r w:rsidR="00C93A6C" w:rsidRPr="007D0C68">
        <w:rPr>
          <w:rFonts w:ascii="Times New Roman" w:hAnsi="Times New Roman"/>
        </w:rPr>
        <w:t xml:space="preserve"> oraz gaśnice</w:t>
      </w:r>
      <w:r w:rsidR="00C76DDF" w:rsidRPr="007D0C68">
        <w:rPr>
          <w:rFonts w:ascii="Times New Roman" w:hAnsi="Times New Roman"/>
        </w:rPr>
        <w:t xml:space="preserve"> śniegowe przeznaczone do gaszenia pożarów grupy B i C</w:t>
      </w:r>
      <w:r w:rsidR="00530D5C" w:rsidRPr="007D0C68">
        <w:rPr>
          <w:rFonts w:ascii="Times New Roman" w:hAnsi="Times New Roman"/>
        </w:rPr>
        <w:t xml:space="preserve"> przy pomieszczeniach technicznych</w:t>
      </w:r>
      <w:r w:rsidR="00C76DDF" w:rsidRPr="007D0C68">
        <w:rPr>
          <w:rFonts w:ascii="Times New Roman" w:hAnsi="Times New Roman"/>
        </w:rPr>
        <w:t>.</w:t>
      </w:r>
    </w:p>
    <w:p w:rsidR="00B739E9" w:rsidRPr="003D380C" w:rsidRDefault="00285A7E" w:rsidP="003D380C">
      <w:pPr>
        <w:spacing w:before="120"/>
        <w:ind w:firstLine="567"/>
        <w:jc w:val="both"/>
      </w:pPr>
      <w:r w:rsidRPr="007D0C68">
        <w:t xml:space="preserve">Miejsca ustawienia gaśnic, urządzeń przeciwpożarowych oraz drogi ewakuacyjne </w:t>
      </w:r>
      <w:r w:rsidRPr="007D0C68">
        <w:lastRenderedPageBreak/>
        <w:t>oznakowane znakami bezpieczeństwa i ewakuacji zgodnie z Polskimi Normami.</w:t>
      </w:r>
    </w:p>
    <w:sectPr w:rsidR="00B739E9" w:rsidRPr="003D380C" w:rsidSect="004F403A">
      <w:headerReference w:type="even" r:id="rId8"/>
      <w:footerReference w:type="even" r:id="rId9"/>
      <w:footerReference w:type="default" r:id="rId10"/>
      <w:endnotePr>
        <w:numFmt w:val="decimal"/>
      </w:endnotePr>
      <w:pgSz w:w="11906" w:h="16838" w:code="9"/>
      <w:pgMar w:top="1134" w:right="1418" w:bottom="1134" w:left="1701" w:header="709" w:footer="2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001" w:rsidRDefault="00C40001">
      <w:r>
        <w:separator/>
      </w:r>
    </w:p>
  </w:endnote>
  <w:endnote w:type="continuationSeparator" w:id="0">
    <w:p w:rsidR="00C40001" w:rsidRDefault="00C4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75" w:rsidRDefault="00927E75">
    <w:pPr>
      <w:pStyle w:val="Stopka"/>
      <w:framePr w:wrap="around" w:vAnchor="text" w:hAnchor="margin" w:xAlign="center" w:y="1"/>
      <w:widowControl/>
      <w:rPr>
        <w:rStyle w:val="Numerstrony"/>
        <w:sz w:val="24"/>
      </w:rPr>
    </w:pPr>
    <w:r>
      <w:rPr>
        <w:rStyle w:val="Numerstrony"/>
        <w:sz w:val="24"/>
      </w:rPr>
      <w:fldChar w:fldCharType="begin"/>
    </w:r>
    <w:r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end"/>
    </w:r>
  </w:p>
  <w:p w:rsidR="00927E75" w:rsidRDefault="00927E75">
    <w:pPr>
      <w:pStyle w:val="Stopka"/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75" w:rsidRDefault="00927E75">
    <w:pPr>
      <w:pStyle w:val="Stopka"/>
      <w:framePr w:wrap="around" w:vAnchor="text" w:hAnchor="margin" w:xAlign="center" w:y="1"/>
      <w:rPr>
        <w:rStyle w:val="Numerstrony"/>
      </w:rPr>
    </w:pPr>
  </w:p>
  <w:p w:rsidR="00927E75" w:rsidRDefault="00927E75">
    <w:pPr>
      <w:pStyle w:val="Stopka"/>
      <w:widowControl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001" w:rsidRDefault="00C40001">
      <w:r>
        <w:separator/>
      </w:r>
    </w:p>
  </w:footnote>
  <w:footnote w:type="continuationSeparator" w:id="0">
    <w:p w:rsidR="00C40001" w:rsidRDefault="00C40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75" w:rsidRDefault="00927E7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7E75" w:rsidRDefault="00927E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2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">
    <w:nsid w:val="04A31CA5"/>
    <w:multiLevelType w:val="hybridMultilevel"/>
    <w:tmpl w:val="3974A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C5823"/>
    <w:multiLevelType w:val="hybridMultilevel"/>
    <w:tmpl w:val="53125200"/>
    <w:lvl w:ilvl="0" w:tplc="1A4EAA8C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DC1194"/>
    <w:multiLevelType w:val="hybridMultilevel"/>
    <w:tmpl w:val="2C483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D4BD8"/>
    <w:multiLevelType w:val="hybridMultilevel"/>
    <w:tmpl w:val="EA30C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495C5A"/>
    <w:multiLevelType w:val="multilevel"/>
    <w:tmpl w:val="22FED71E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  <w:rPr>
        <w:rFonts w:ascii="Times New Roman" w:hAnsi="Times New Roman" w:hint="default"/>
      </w:rPr>
    </w:lvl>
    <w:lvl w:ilvl="1">
      <w:start w:val="4"/>
      <w:numFmt w:val="upperRoman"/>
      <w:lvlText w:val="%2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2BDB3169"/>
    <w:multiLevelType w:val="hybridMultilevel"/>
    <w:tmpl w:val="94225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4172D"/>
    <w:multiLevelType w:val="hybridMultilevel"/>
    <w:tmpl w:val="773CA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883B7B"/>
    <w:multiLevelType w:val="hybridMultilevel"/>
    <w:tmpl w:val="5AF875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9A0091"/>
    <w:multiLevelType w:val="hybridMultilevel"/>
    <w:tmpl w:val="BD109E66"/>
    <w:lvl w:ilvl="0" w:tplc="BC521C22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E35BFE"/>
    <w:multiLevelType w:val="hybridMultilevel"/>
    <w:tmpl w:val="4F108E36"/>
    <w:lvl w:ilvl="0" w:tplc="19F085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143B36"/>
    <w:multiLevelType w:val="hybridMultilevel"/>
    <w:tmpl w:val="E040ACC2"/>
    <w:lvl w:ilvl="0" w:tplc="3E501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DC0689"/>
    <w:multiLevelType w:val="hybridMultilevel"/>
    <w:tmpl w:val="75E66A14"/>
    <w:lvl w:ilvl="0" w:tplc="F1FAB6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882FCF"/>
    <w:multiLevelType w:val="hybridMultilevel"/>
    <w:tmpl w:val="878EC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A865C1"/>
    <w:multiLevelType w:val="hybridMultilevel"/>
    <w:tmpl w:val="89A61210"/>
    <w:lvl w:ilvl="0" w:tplc="4888DD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8A1408"/>
    <w:multiLevelType w:val="hybridMultilevel"/>
    <w:tmpl w:val="F4A6223E"/>
    <w:lvl w:ilvl="0" w:tplc="F3D24C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EA52E7"/>
    <w:multiLevelType w:val="hybridMultilevel"/>
    <w:tmpl w:val="9B3CD4C6"/>
    <w:lvl w:ilvl="0" w:tplc="E2300C7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9E2F3F"/>
    <w:multiLevelType w:val="hybridMultilevel"/>
    <w:tmpl w:val="79C04E82"/>
    <w:lvl w:ilvl="0" w:tplc="7C1EFC4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4E7D57"/>
    <w:multiLevelType w:val="hybridMultilevel"/>
    <w:tmpl w:val="9E20B91C"/>
    <w:lvl w:ilvl="0" w:tplc="1090A9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57269A"/>
    <w:multiLevelType w:val="hybridMultilevel"/>
    <w:tmpl w:val="3C6ED5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6D1B20"/>
    <w:multiLevelType w:val="hybridMultilevel"/>
    <w:tmpl w:val="B6BCEF4C"/>
    <w:lvl w:ilvl="0" w:tplc="E5FC94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527051"/>
    <w:multiLevelType w:val="hybridMultilevel"/>
    <w:tmpl w:val="225A4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E7764C"/>
    <w:multiLevelType w:val="hybridMultilevel"/>
    <w:tmpl w:val="3370A344"/>
    <w:lvl w:ilvl="0" w:tplc="7C1EFC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F0CC5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9307864"/>
    <w:multiLevelType w:val="hybridMultilevel"/>
    <w:tmpl w:val="CAFCC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12"/>
  </w:num>
  <w:num w:numId="4">
    <w:abstractNumId w:val="13"/>
  </w:num>
  <w:num w:numId="5">
    <w:abstractNumId w:val="11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7"/>
  </w:num>
  <w:num w:numId="15">
    <w:abstractNumId w:val="5"/>
  </w:num>
  <w:num w:numId="16">
    <w:abstractNumId w:val="14"/>
  </w:num>
  <w:num w:numId="17">
    <w:abstractNumId w:val="9"/>
  </w:num>
  <w:num w:numId="18">
    <w:abstractNumId w:val="15"/>
  </w:num>
  <w:num w:numId="19">
    <w:abstractNumId w:val="15"/>
  </w:num>
  <w:num w:numId="20">
    <w:abstractNumId w:val="19"/>
  </w:num>
  <w:num w:numId="21">
    <w:abstractNumId w:val="24"/>
  </w:num>
  <w:num w:numId="22">
    <w:abstractNumId w:val="4"/>
  </w:num>
  <w:num w:numId="23">
    <w:abstractNumId w:val="8"/>
  </w:num>
  <w:num w:numId="24">
    <w:abstractNumId w:val="23"/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6"/>
  </w:num>
  <w:num w:numId="28">
    <w:abstractNumId w:val="2"/>
  </w:num>
  <w:num w:numId="29">
    <w:abstractNumId w:val="0"/>
  </w:num>
  <w:num w:numId="30">
    <w:abstractNumId w:val="3"/>
  </w:num>
  <w:num w:numId="31">
    <w:abstractNumId w:val="1"/>
  </w:num>
  <w:num w:numId="32">
    <w:abstractNumId w:val="15"/>
  </w:num>
  <w:num w:numId="33">
    <w:abstractNumId w:val="14"/>
  </w:num>
  <w:num w:numId="34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DD"/>
    <w:rsid w:val="00001961"/>
    <w:rsid w:val="00003A3F"/>
    <w:rsid w:val="00005CE8"/>
    <w:rsid w:val="00007525"/>
    <w:rsid w:val="00011B51"/>
    <w:rsid w:val="00011D4B"/>
    <w:rsid w:val="000200EF"/>
    <w:rsid w:val="000202A3"/>
    <w:rsid w:val="00022B26"/>
    <w:rsid w:val="00023978"/>
    <w:rsid w:val="000533E4"/>
    <w:rsid w:val="000634C6"/>
    <w:rsid w:val="0006439E"/>
    <w:rsid w:val="000665F3"/>
    <w:rsid w:val="00071B4C"/>
    <w:rsid w:val="00074E92"/>
    <w:rsid w:val="00084CE9"/>
    <w:rsid w:val="00084F34"/>
    <w:rsid w:val="000918FB"/>
    <w:rsid w:val="00092876"/>
    <w:rsid w:val="0009323C"/>
    <w:rsid w:val="00094226"/>
    <w:rsid w:val="00097D35"/>
    <w:rsid w:val="000A04FF"/>
    <w:rsid w:val="000A3C77"/>
    <w:rsid w:val="000A41AF"/>
    <w:rsid w:val="000A736A"/>
    <w:rsid w:val="000B201A"/>
    <w:rsid w:val="000B30AF"/>
    <w:rsid w:val="000B51D6"/>
    <w:rsid w:val="000B5C7C"/>
    <w:rsid w:val="000B6F6D"/>
    <w:rsid w:val="000B7967"/>
    <w:rsid w:val="000B7DBA"/>
    <w:rsid w:val="000C3CCB"/>
    <w:rsid w:val="000C5BFA"/>
    <w:rsid w:val="000C6A98"/>
    <w:rsid w:val="000C6C8D"/>
    <w:rsid w:val="000C77B5"/>
    <w:rsid w:val="000D212A"/>
    <w:rsid w:val="000D2874"/>
    <w:rsid w:val="000D375E"/>
    <w:rsid w:val="000D4C2E"/>
    <w:rsid w:val="000D7104"/>
    <w:rsid w:val="000D7A05"/>
    <w:rsid w:val="000E0033"/>
    <w:rsid w:val="000F0E3F"/>
    <w:rsid w:val="000F6A7A"/>
    <w:rsid w:val="000F747B"/>
    <w:rsid w:val="00101B44"/>
    <w:rsid w:val="0010220F"/>
    <w:rsid w:val="001123F5"/>
    <w:rsid w:val="00115155"/>
    <w:rsid w:val="00123CB2"/>
    <w:rsid w:val="00125565"/>
    <w:rsid w:val="001317E0"/>
    <w:rsid w:val="001320E3"/>
    <w:rsid w:val="001329ED"/>
    <w:rsid w:val="00135C6A"/>
    <w:rsid w:val="00140390"/>
    <w:rsid w:val="00146D94"/>
    <w:rsid w:val="00151956"/>
    <w:rsid w:val="001627DC"/>
    <w:rsid w:val="0016493C"/>
    <w:rsid w:val="0017219C"/>
    <w:rsid w:val="00175EC9"/>
    <w:rsid w:val="00183598"/>
    <w:rsid w:val="001928DC"/>
    <w:rsid w:val="00194C3A"/>
    <w:rsid w:val="001A19E6"/>
    <w:rsid w:val="001A2287"/>
    <w:rsid w:val="001A4303"/>
    <w:rsid w:val="001A54A4"/>
    <w:rsid w:val="001B073E"/>
    <w:rsid w:val="001B22A0"/>
    <w:rsid w:val="001B40AD"/>
    <w:rsid w:val="001B5869"/>
    <w:rsid w:val="001C18F4"/>
    <w:rsid w:val="001C6AA8"/>
    <w:rsid w:val="001C7EA1"/>
    <w:rsid w:val="001C7F00"/>
    <w:rsid w:val="001D0906"/>
    <w:rsid w:val="001D17C3"/>
    <w:rsid w:val="001E0ACD"/>
    <w:rsid w:val="001E1DB4"/>
    <w:rsid w:val="001E4AC9"/>
    <w:rsid w:val="001E6092"/>
    <w:rsid w:val="001E6954"/>
    <w:rsid w:val="001F3521"/>
    <w:rsid w:val="0020239E"/>
    <w:rsid w:val="0020703E"/>
    <w:rsid w:val="00211C51"/>
    <w:rsid w:val="00213B96"/>
    <w:rsid w:val="002167BB"/>
    <w:rsid w:val="00216B0C"/>
    <w:rsid w:val="00221E0A"/>
    <w:rsid w:val="002264AC"/>
    <w:rsid w:val="002267FF"/>
    <w:rsid w:val="00227DC3"/>
    <w:rsid w:val="00230BA7"/>
    <w:rsid w:val="00234E5F"/>
    <w:rsid w:val="00241898"/>
    <w:rsid w:val="00241B9C"/>
    <w:rsid w:val="00243A36"/>
    <w:rsid w:val="00243DA3"/>
    <w:rsid w:val="002505A9"/>
    <w:rsid w:val="002530B1"/>
    <w:rsid w:val="00253E07"/>
    <w:rsid w:val="002572D5"/>
    <w:rsid w:val="00257347"/>
    <w:rsid w:val="0026037D"/>
    <w:rsid w:val="00277BC4"/>
    <w:rsid w:val="00282BB3"/>
    <w:rsid w:val="00282F14"/>
    <w:rsid w:val="002848DB"/>
    <w:rsid w:val="00285A7E"/>
    <w:rsid w:val="002913BC"/>
    <w:rsid w:val="00291CAC"/>
    <w:rsid w:val="002953B2"/>
    <w:rsid w:val="00296DB5"/>
    <w:rsid w:val="00296F3D"/>
    <w:rsid w:val="002A023D"/>
    <w:rsid w:val="002A0D4C"/>
    <w:rsid w:val="002A25CF"/>
    <w:rsid w:val="002A579F"/>
    <w:rsid w:val="002A7ED2"/>
    <w:rsid w:val="002B17F9"/>
    <w:rsid w:val="002B336E"/>
    <w:rsid w:val="002B773C"/>
    <w:rsid w:val="002B793A"/>
    <w:rsid w:val="002C227D"/>
    <w:rsid w:val="002C36F4"/>
    <w:rsid w:val="002C4024"/>
    <w:rsid w:val="002D076E"/>
    <w:rsid w:val="002D0D24"/>
    <w:rsid w:val="002D1084"/>
    <w:rsid w:val="002D5591"/>
    <w:rsid w:val="002D66D8"/>
    <w:rsid w:val="002E024D"/>
    <w:rsid w:val="002E1850"/>
    <w:rsid w:val="002E1B7F"/>
    <w:rsid w:val="002E6C49"/>
    <w:rsid w:val="002E71F1"/>
    <w:rsid w:val="002E7EC2"/>
    <w:rsid w:val="002F57C9"/>
    <w:rsid w:val="002F746E"/>
    <w:rsid w:val="00300F32"/>
    <w:rsid w:val="00301E1E"/>
    <w:rsid w:val="003027A9"/>
    <w:rsid w:val="00311CBD"/>
    <w:rsid w:val="00320964"/>
    <w:rsid w:val="00322C69"/>
    <w:rsid w:val="003244C2"/>
    <w:rsid w:val="00330DB1"/>
    <w:rsid w:val="00331D93"/>
    <w:rsid w:val="00337A0B"/>
    <w:rsid w:val="00342CB8"/>
    <w:rsid w:val="00343279"/>
    <w:rsid w:val="003502CD"/>
    <w:rsid w:val="00355A79"/>
    <w:rsid w:val="00355EA2"/>
    <w:rsid w:val="003573F1"/>
    <w:rsid w:val="00363C13"/>
    <w:rsid w:val="003667BB"/>
    <w:rsid w:val="003771FA"/>
    <w:rsid w:val="003800F2"/>
    <w:rsid w:val="00380155"/>
    <w:rsid w:val="003803B8"/>
    <w:rsid w:val="00382395"/>
    <w:rsid w:val="00382C78"/>
    <w:rsid w:val="00390415"/>
    <w:rsid w:val="00390676"/>
    <w:rsid w:val="00390A6F"/>
    <w:rsid w:val="00391D2E"/>
    <w:rsid w:val="0039509B"/>
    <w:rsid w:val="00396F60"/>
    <w:rsid w:val="00397376"/>
    <w:rsid w:val="003A0B05"/>
    <w:rsid w:val="003A0F47"/>
    <w:rsid w:val="003A495C"/>
    <w:rsid w:val="003A55B7"/>
    <w:rsid w:val="003A7719"/>
    <w:rsid w:val="003B2301"/>
    <w:rsid w:val="003B454F"/>
    <w:rsid w:val="003C0647"/>
    <w:rsid w:val="003C70BA"/>
    <w:rsid w:val="003C7278"/>
    <w:rsid w:val="003C7337"/>
    <w:rsid w:val="003D1E21"/>
    <w:rsid w:val="003D380C"/>
    <w:rsid w:val="003D3B3C"/>
    <w:rsid w:val="003D72BE"/>
    <w:rsid w:val="003E1666"/>
    <w:rsid w:val="003E3130"/>
    <w:rsid w:val="003E3499"/>
    <w:rsid w:val="003F2F51"/>
    <w:rsid w:val="003F739F"/>
    <w:rsid w:val="00402182"/>
    <w:rsid w:val="00406BFB"/>
    <w:rsid w:val="00411A6B"/>
    <w:rsid w:val="00413DAB"/>
    <w:rsid w:val="00415B67"/>
    <w:rsid w:val="004163C5"/>
    <w:rsid w:val="00416A5B"/>
    <w:rsid w:val="004230AC"/>
    <w:rsid w:val="004262B2"/>
    <w:rsid w:val="0043170C"/>
    <w:rsid w:val="00431826"/>
    <w:rsid w:val="004351F8"/>
    <w:rsid w:val="0043571C"/>
    <w:rsid w:val="00436D41"/>
    <w:rsid w:val="00441360"/>
    <w:rsid w:val="00446C81"/>
    <w:rsid w:val="00447B3F"/>
    <w:rsid w:val="0045151A"/>
    <w:rsid w:val="00451B28"/>
    <w:rsid w:val="004579BB"/>
    <w:rsid w:val="004619CF"/>
    <w:rsid w:val="004632E1"/>
    <w:rsid w:val="0046455E"/>
    <w:rsid w:val="004677F8"/>
    <w:rsid w:val="00467AFC"/>
    <w:rsid w:val="00474B48"/>
    <w:rsid w:val="00475088"/>
    <w:rsid w:val="00475AD2"/>
    <w:rsid w:val="00477205"/>
    <w:rsid w:val="004852D4"/>
    <w:rsid w:val="00490BCA"/>
    <w:rsid w:val="0049236E"/>
    <w:rsid w:val="004940D6"/>
    <w:rsid w:val="00495C7A"/>
    <w:rsid w:val="00496CCE"/>
    <w:rsid w:val="004A19E3"/>
    <w:rsid w:val="004A2C7D"/>
    <w:rsid w:val="004A470B"/>
    <w:rsid w:val="004B020B"/>
    <w:rsid w:val="004B057C"/>
    <w:rsid w:val="004B068F"/>
    <w:rsid w:val="004B0B40"/>
    <w:rsid w:val="004B3CF4"/>
    <w:rsid w:val="004B5AF6"/>
    <w:rsid w:val="004B5CD4"/>
    <w:rsid w:val="004C0689"/>
    <w:rsid w:val="004D169F"/>
    <w:rsid w:val="004D60A4"/>
    <w:rsid w:val="004E08F0"/>
    <w:rsid w:val="004E192D"/>
    <w:rsid w:val="004E200C"/>
    <w:rsid w:val="004E2A0D"/>
    <w:rsid w:val="004E2DAB"/>
    <w:rsid w:val="004E3CAF"/>
    <w:rsid w:val="004E3FBE"/>
    <w:rsid w:val="004E68D6"/>
    <w:rsid w:val="004F24B8"/>
    <w:rsid w:val="004F32ED"/>
    <w:rsid w:val="004F403A"/>
    <w:rsid w:val="004F6B9E"/>
    <w:rsid w:val="00500EB4"/>
    <w:rsid w:val="00501F06"/>
    <w:rsid w:val="00504F0A"/>
    <w:rsid w:val="00507AC0"/>
    <w:rsid w:val="00511AF2"/>
    <w:rsid w:val="00514CCF"/>
    <w:rsid w:val="00516553"/>
    <w:rsid w:val="00520268"/>
    <w:rsid w:val="005235DC"/>
    <w:rsid w:val="005244B1"/>
    <w:rsid w:val="00530D5C"/>
    <w:rsid w:val="00531346"/>
    <w:rsid w:val="00531E29"/>
    <w:rsid w:val="00532EE1"/>
    <w:rsid w:val="00536B42"/>
    <w:rsid w:val="005371D6"/>
    <w:rsid w:val="00553EE3"/>
    <w:rsid w:val="00565248"/>
    <w:rsid w:val="005658D5"/>
    <w:rsid w:val="005659FC"/>
    <w:rsid w:val="00570302"/>
    <w:rsid w:val="00570CA7"/>
    <w:rsid w:val="00571A3E"/>
    <w:rsid w:val="00573E89"/>
    <w:rsid w:val="005841CE"/>
    <w:rsid w:val="005937A4"/>
    <w:rsid w:val="005942B0"/>
    <w:rsid w:val="0059461F"/>
    <w:rsid w:val="00596258"/>
    <w:rsid w:val="005A015B"/>
    <w:rsid w:val="005A0F2C"/>
    <w:rsid w:val="005B02C7"/>
    <w:rsid w:val="005B13DA"/>
    <w:rsid w:val="005B3E14"/>
    <w:rsid w:val="005B75D8"/>
    <w:rsid w:val="005C49AF"/>
    <w:rsid w:val="005D04AC"/>
    <w:rsid w:val="005D48EB"/>
    <w:rsid w:val="005E4FD5"/>
    <w:rsid w:val="005F18DB"/>
    <w:rsid w:val="005F3ADD"/>
    <w:rsid w:val="005F4DFD"/>
    <w:rsid w:val="00602397"/>
    <w:rsid w:val="0060767A"/>
    <w:rsid w:val="0061086A"/>
    <w:rsid w:val="00610C71"/>
    <w:rsid w:val="006118D8"/>
    <w:rsid w:val="00613581"/>
    <w:rsid w:val="00613767"/>
    <w:rsid w:val="00615634"/>
    <w:rsid w:val="0061644A"/>
    <w:rsid w:val="0062127B"/>
    <w:rsid w:val="00624D26"/>
    <w:rsid w:val="00625026"/>
    <w:rsid w:val="00630A53"/>
    <w:rsid w:val="00631FEC"/>
    <w:rsid w:val="00644F8B"/>
    <w:rsid w:val="00654A71"/>
    <w:rsid w:val="00661BE4"/>
    <w:rsid w:val="00663F9A"/>
    <w:rsid w:val="00665D61"/>
    <w:rsid w:val="00671F7C"/>
    <w:rsid w:val="00672968"/>
    <w:rsid w:val="00674E23"/>
    <w:rsid w:val="00674FE6"/>
    <w:rsid w:val="006758B4"/>
    <w:rsid w:val="00676D59"/>
    <w:rsid w:val="006779C2"/>
    <w:rsid w:val="00681328"/>
    <w:rsid w:val="0068183A"/>
    <w:rsid w:val="006829A4"/>
    <w:rsid w:val="00682BE2"/>
    <w:rsid w:val="00684775"/>
    <w:rsid w:val="0068738A"/>
    <w:rsid w:val="006904F9"/>
    <w:rsid w:val="00695305"/>
    <w:rsid w:val="006959EB"/>
    <w:rsid w:val="006975EE"/>
    <w:rsid w:val="006A0A64"/>
    <w:rsid w:val="006B1E8B"/>
    <w:rsid w:val="006B3EF5"/>
    <w:rsid w:val="006C2176"/>
    <w:rsid w:val="006C3D4C"/>
    <w:rsid w:val="006C4FE8"/>
    <w:rsid w:val="006C7E5D"/>
    <w:rsid w:val="006D1726"/>
    <w:rsid w:val="006D304E"/>
    <w:rsid w:val="006D424F"/>
    <w:rsid w:val="006D746E"/>
    <w:rsid w:val="006E0E0E"/>
    <w:rsid w:val="006E1716"/>
    <w:rsid w:val="006E1BFD"/>
    <w:rsid w:val="006E1C7B"/>
    <w:rsid w:val="006E4FD9"/>
    <w:rsid w:val="006E5D2F"/>
    <w:rsid w:val="006F04EB"/>
    <w:rsid w:val="006F0DB9"/>
    <w:rsid w:val="006F16DF"/>
    <w:rsid w:val="006F2387"/>
    <w:rsid w:val="006F2770"/>
    <w:rsid w:val="006F2781"/>
    <w:rsid w:val="006F2981"/>
    <w:rsid w:val="006F2CBB"/>
    <w:rsid w:val="00704E79"/>
    <w:rsid w:val="00714DA5"/>
    <w:rsid w:val="0071517C"/>
    <w:rsid w:val="007206F8"/>
    <w:rsid w:val="00722198"/>
    <w:rsid w:val="00724587"/>
    <w:rsid w:val="00724B72"/>
    <w:rsid w:val="00724BC0"/>
    <w:rsid w:val="00725582"/>
    <w:rsid w:val="00733C06"/>
    <w:rsid w:val="007519F4"/>
    <w:rsid w:val="007530F6"/>
    <w:rsid w:val="00755B43"/>
    <w:rsid w:val="007568B7"/>
    <w:rsid w:val="007600B8"/>
    <w:rsid w:val="00763824"/>
    <w:rsid w:val="00764865"/>
    <w:rsid w:val="00766901"/>
    <w:rsid w:val="0076690F"/>
    <w:rsid w:val="007746CB"/>
    <w:rsid w:val="0078244E"/>
    <w:rsid w:val="0078294F"/>
    <w:rsid w:val="00782A14"/>
    <w:rsid w:val="00784BD2"/>
    <w:rsid w:val="00786708"/>
    <w:rsid w:val="0079044B"/>
    <w:rsid w:val="0079369B"/>
    <w:rsid w:val="007A381C"/>
    <w:rsid w:val="007A5D3B"/>
    <w:rsid w:val="007B7C2E"/>
    <w:rsid w:val="007C2C61"/>
    <w:rsid w:val="007C3542"/>
    <w:rsid w:val="007C3A51"/>
    <w:rsid w:val="007C3E2E"/>
    <w:rsid w:val="007D0C68"/>
    <w:rsid w:val="007E2ECC"/>
    <w:rsid w:val="007E350B"/>
    <w:rsid w:val="007F0CFA"/>
    <w:rsid w:val="007F19D7"/>
    <w:rsid w:val="007F1D7B"/>
    <w:rsid w:val="007F1F37"/>
    <w:rsid w:val="007F4F90"/>
    <w:rsid w:val="007F75EF"/>
    <w:rsid w:val="008003F4"/>
    <w:rsid w:val="00802ED6"/>
    <w:rsid w:val="008042F9"/>
    <w:rsid w:val="008059C7"/>
    <w:rsid w:val="008075C3"/>
    <w:rsid w:val="008108CF"/>
    <w:rsid w:val="00810BDF"/>
    <w:rsid w:val="00811F08"/>
    <w:rsid w:val="0082420A"/>
    <w:rsid w:val="00831D8B"/>
    <w:rsid w:val="00833047"/>
    <w:rsid w:val="0083313E"/>
    <w:rsid w:val="00840B38"/>
    <w:rsid w:val="008428F2"/>
    <w:rsid w:val="00846E22"/>
    <w:rsid w:val="008548B0"/>
    <w:rsid w:val="00857A2D"/>
    <w:rsid w:val="0086216A"/>
    <w:rsid w:val="00870D43"/>
    <w:rsid w:val="00870E94"/>
    <w:rsid w:val="008711DF"/>
    <w:rsid w:val="00874CB0"/>
    <w:rsid w:val="008760C9"/>
    <w:rsid w:val="008762CC"/>
    <w:rsid w:val="008767F1"/>
    <w:rsid w:val="008819D0"/>
    <w:rsid w:val="00882E2F"/>
    <w:rsid w:val="00885097"/>
    <w:rsid w:val="00885214"/>
    <w:rsid w:val="00897CC9"/>
    <w:rsid w:val="008A0A41"/>
    <w:rsid w:val="008A649B"/>
    <w:rsid w:val="008B0879"/>
    <w:rsid w:val="008B0A9C"/>
    <w:rsid w:val="008B2820"/>
    <w:rsid w:val="008B497D"/>
    <w:rsid w:val="008C00A5"/>
    <w:rsid w:val="008C78CE"/>
    <w:rsid w:val="008D1D7F"/>
    <w:rsid w:val="008D5674"/>
    <w:rsid w:val="008D621F"/>
    <w:rsid w:val="008E1DF1"/>
    <w:rsid w:val="008E47C2"/>
    <w:rsid w:val="008E4B20"/>
    <w:rsid w:val="008E4B5D"/>
    <w:rsid w:val="008E5583"/>
    <w:rsid w:val="008E5D25"/>
    <w:rsid w:val="008F096F"/>
    <w:rsid w:val="008F261A"/>
    <w:rsid w:val="008F32AF"/>
    <w:rsid w:val="008F4081"/>
    <w:rsid w:val="008F5DBB"/>
    <w:rsid w:val="008F6450"/>
    <w:rsid w:val="00900847"/>
    <w:rsid w:val="00901147"/>
    <w:rsid w:val="0090135A"/>
    <w:rsid w:val="00903219"/>
    <w:rsid w:val="0090405C"/>
    <w:rsid w:val="00906775"/>
    <w:rsid w:val="00913465"/>
    <w:rsid w:val="00913644"/>
    <w:rsid w:val="00913AD8"/>
    <w:rsid w:val="00913CF2"/>
    <w:rsid w:val="00917068"/>
    <w:rsid w:val="009175A6"/>
    <w:rsid w:val="00925511"/>
    <w:rsid w:val="00927E75"/>
    <w:rsid w:val="00930018"/>
    <w:rsid w:val="0093043A"/>
    <w:rsid w:val="009304AB"/>
    <w:rsid w:val="009319B3"/>
    <w:rsid w:val="00935EC4"/>
    <w:rsid w:val="00936C7B"/>
    <w:rsid w:val="00937B35"/>
    <w:rsid w:val="0094038D"/>
    <w:rsid w:val="00942B5D"/>
    <w:rsid w:val="00943E66"/>
    <w:rsid w:val="009455CD"/>
    <w:rsid w:val="00945C51"/>
    <w:rsid w:val="0094679F"/>
    <w:rsid w:val="00952793"/>
    <w:rsid w:val="009600F9"/>
    <w:rsid w:val="00961C7F"/>
    <w:rsid w:val="0096452D"/>
    <w:rsid w:val="009648AF"/>
    <w:rsid w:val="00965203"/>
    <w:rsid w:val="00970C2E"/>
    <w:rsid w:val="00972BBE"/>
    <w:rsid w:val="0097484A"/>
    <w:rsid w:val="00977D04"/>
    <w:rsid w:val="00983FC4"/>
    <w:rsid w:val="00993731"/>
    <w:rsid w:val="009A3313"/>
    <w:rsid w:val="009A39B0"/>
    <w:rsid w:val="009A6456"/>
    <w:rsid w:val="009B20B3"/>
    <w:rsid w:val="009B2499"/>
    <w:rsid w:val="009B3829"/>
    <w:rsid w:val="009B468F"/>
    <w:rsid w:val="009B6491"/>
    <w:rsid w:val="009B719F"/>
    <w:rsid w:val="009C0840"/>
    <w:rsid w:val="009C332F"/>
    <w:rsid w:val="009C5B8D"/>
    <w:rsid w:val="009C7BD7"/>
    <w:rsid w:val="009D38AA"/>
    <w:rsid w:val="009D3E35"/>
    <w:rsid w:val="009E039B"/>
    <w:rsid w:val="009E12AA"/>
    <w:rsid w:val="009E6876"/>
    <w:rsid w:val="009F5D48"/>
    <w:rsid w:val="00A01CD7"/>
    <w:rsid w:val="00A037BD"/>
    <w:rsid w:val="00A06482"/>
    <w:rsid w:val="00A13237"/>
    <w:rsid w:val="00A13311"/>
    <w:rsid w:val="00A14035"/>
    <w:rsid w:val="00A14108"/>
    <w:rsid w:val="00A14DA8"/>
    <w:rsid w:val="00A2570A"/>
    <w:rsid w:val="00A2685A"/>
    <w:rsid w:val="00A33513"/>
    <w:rsid w:val="00A41D97"/>
    <w:rsid w:val="00A46ED0"/>
    <w:rsid w:val="00A5085D"/>
    <w:rsid w:val="00A6091A"/>
    <w:rsid w:val="00A61B85"/>
    <w:rsid w:val="00A66F48"/>
    <w:rsid w:val="00A7120D"/>
    <w:rsid w:val="00A7379F"/>
    <w:rsid w:val="00A77678"/>
    <w:rsid w:val="00A80F0E"/>
    <w:rsid w:val="00A86BE4"/>
    <w:rsid w:val="00A9056D"/>
    <w:rsid w:val="00A90AC1"/>
    <w:rsid w:val="00A95BFB"/>
    <w:rsid w:val="00AA10F5"/>
    <w:rsid w:val="00AA130D"/>
    <w:rsid w:val="00AA216D"/>
    <w:rsid w:val="00AA3108"/>
    <w:rsid w:val="00AA4A6C"/>
    <w:rsid w:val="00AA7DF8"/>
    <w:rsid w:val="00AB1BAC"/>
    <w:rsid w:val="00AB311A"/>
    <w:rsid w:val="00AB6ABA"/>
    <w:rsid w:val="00AC7C8C"/>
    <w:rsid w:val="00AD0270"/>
    <w:rsid w:val="00AD23BE"/>
    <w:rsid w:val="00AD2F89"/>
    <w:rsid w:val="00AD32B6"/>
    <w:rsid w:val="00AD37D9"/>
    <w:rsid w:val="00AE1780"/>
    <w:rsid w:val="00AE2D9A"/>
    <w:rsid w:val="00AE31E5"/>
    <w:rsid w:val="00AE3639"/>
    <w:rsid w:val="00AE385A"/>
    <w:rsid w:val="00AE4DE6"/>
    <w:rsid w:val="00AE72DC"/>
    <w:rsid w:val="00AE7384"/>
    <w:rsid w:val="00AE7B2E"/>
    <w:rsid w:val="00AF0688"/>
    <w:rsid w:val="00B020B1"/>
    <w:rsid w:val="00B055CD"/>
    <w:rsid w:val="00B115EC"/>
    <w:rsid w:val="00B11A1D"/>
    <w:rsid w:val="00B16363"/>
    <w:rsid w:val="00B17377"/>
    <w:rsid w:val="00B22677"/>
    <w:rsid w:val="00B327F4"/>
    <w:rsid w:val="00B33171"/>
    <w:rsid w:val="00B357C9"/>
    <w:rsid w:val="00B35E73"/>
    <w:rsid w:val="00B370A5"/>
    <w:rsid w:val="00B40792"/>
    <w:rsid w:val="00B42216"/>
    <w:rsid w:val="00B47B81"/>
    <w:rsid w:val="00B5256F"/>
    <w:rsid w:val="00B53E17"/>
    <w:rsid w:val="00B541CE"/>
    <w:rsid w:val="00B558A3"/>
    <w:rsid w:val="00B60CE1"/>
    <w:rsid w:val="00B61240"/>
    <w:rsid w:val="00B72E38"/>
    <w:rsid w:val="00B739E9"/>
    <w:rsid w:val="00B769F2"/>
    <w:rsid w:val="00B80C30"/>
    <w:rsid w:val="00B82951"/>
    <w:rsid w:val="00B83956"/>
    <w:rsid w:val="00B858D4"/>
    <w:rsid w:val="00B97806"/>
    <w:rsid w:val="00B97E85"/>
    <w:rsid w:val="00BA0608"/>
    <w:rsid w:val="00BA18BA"/>
    <w:rsid w:val="00BB6EA9"/>
    <w:rsid w:val="00BC14CD"/>
    <w:rsid w:val="00BD65C0"/>
    <w:rsid w:val="00BE1BE4"/>
    <w:rsid w:val="00BE36F6"/>
    <w:rsid w:val="00BE3C19"/>
    <w:rsid w:val="00BF0873"/>
    <w:rsid w:val="00BF2F5F"/>
    <w:rsid w:val="00BF3ACB"/>
    <w:rsid w:val="00BF4939"/>
    <w:rsid w:val="00BF52AE"/>
    <w:rsid w:val="00C02C2A"/>
    <w:rsid w:val="00C048E9"/>
    <w:rsid w:val="00C100F6"/>
    <w:rsid w:val="00C107BC"/>
    <w:rsid w:val="00C12CC8"/>
    <w:rsid w:val="00C14E01"/>
    <w:rsid w:val="00C165F5"/>
    <w:rsid w:val="00C2304A"/>
    <w:rsid w:val="00C2426E"/>
    <w:rsid w:val="00C40001"/>
    <w:rsid w:val="00C404BE"/>
    <w:rsid w:val="00C44742"/>
    <w:rsid w:val="00C463B9"/>
    <w:rsid w:val="00C47FCD"/>
    <w:rsid w:val="00C5049A"/>
    <w:rsid w:val="00C50716"/>
    <w:rsid w:val="00C55F1D"/>
    <w:rsid w:val="00C57896"/>
    <w:rsid w:val="00C63ACD"/>
    <w:rsid w:val="00C70810"/>
    <w:rsid w:val="00C72809"/>
    <w:rsid w:val="00C76DDF"/>
    <w:rsid w:val="00C77905"/>
    <w:rsid w:val="00C8082A"/>
    <w:rsid w:val="00C81D43"/>
    <w:rsid w:val="00C8602B"/>
    <w:rsid w:val="00C87304"/>
    <w:rsid w:val="00C92961"/>
    <w:rsid w:val="00C93A6C"/>
    <w:rsid w:val="00C94E94"/>
    <w:rsid w:val="00C95DF0"/>
    <w:rsid w:val="00CA1E88"/>
    <w:rsid w:val="00CA50C8"/>
    <w:rsid w:val="00CB088D"/>
    <w:rsid w:val="00CB1D57"/>
    <w:rsid w:val="00CB3946"/>
    <w:rsid w:val="00CC0B2C"/>
    <w:rsid w:val="00CC60EA"/>
    <w:rsid w:val="00CD484B"/>
    <w:rsid w:val="00CD7363"/>
    <w:rsid w:val="00CE1852"/>
    <w:rsid w:val="00CE6CE5"/>
    <w:rsid w:val="00CF1441"/>
    <w:rsid w:val="00CF2EDD"/>
    <w:rsid w:val="00CF4649"/>
    <w:rsid w:val="00CF7168"/>
    <w:rsid w:val="00D00891"/>
    <w:rsid w:val="00D011F2"/>
    <w:rsid w:val="00D02F3F"/>
    <w:rsid w:val="00D068C3"/>
    <w:rsid w:val="00D06AE7"/>
    <w:rsid w:val="00D136BB"/>
    <w:rsid w:val="00D13D2D"/>
    <w:rsid w:val="00D145A7"/>
    <w:rsid w:val="00D22DA2"/>
    <w:rsid w:val="00D23002"/>
    <w:rsid w:val="00D24529"/>
    <w:rsid w:val="00D374E5"/>
    <w:rsid w:val="00D41D88"/>
    <w:rsid w:val="00D458B1"/>
    <w:rsid w:val="00D50591"/>
    <w:rsid w:val="00D51447"/>
    <w:rsid w:val="00D52427"/>
    <w:rsid w:val="00D52ED0"/>
    <w:rsid w:val="00D53783"/>
    <w:rsid w:val="00D540A0"/>
    <w:rsid w:val="00D5479F"/>
    <w:rsid w:val="00D554B9"/>
    <w:rsid w:val="00D57FB8"/>
    <w:rsid w:val="00D61154"/>
    <w:rsid w:val="00D6163D"/>
    <w:rsid w:val="00D64CC9"/>
    <w:rsid w:val="00D704A0"/>
    <w:rsid w:val="00D7114A"/>
    <w:rsid w:val="00D743FD"/>
    <w:rsid w:val="00D77185"/>
    <w:rsid w:val="00D804E6"/>
    <w:rsid w:val="00D81661"/>
    <w:rsid w:val="00D83233"/>
    <w:rsid w:val="00D96925"/>
    <w:rsid w:val="00DA4110"/>
    <w:rsid w:val="00DB6843"/>
    <w:rsid w:val="00DB7C71"/>
    <w:rsid w:val="00DD334C"/>
    <w:rsid w:val="00DD6751"/>
    <w:rsid w:val="00DD7180"/>
    <w:rsid w:val="00DD7B30"/>
    <w:rsid w:val="00DE0C92"/>
    <w:rsid w:val="00DE16F4"/>
    <w:rsid w:val="00DE2FA3"/>
    <w:rsid w:val="00DE39B4"/>
    <w:rsid w:val="00DE6CF7"/>
    <w:rsid w:val="00DE79AD"/>
    <w:rsid w:val="00DE7BD4"/>
    <w:rsid w:val="00DF3190"/>
    <w:rsid w:val="00DF3707"/>
    <w:rsid w:val="00DF75B2"/>
    <w:rsid w:val="00E00C4F"/>
    <w:rsid w:val="00E05921"/>
    <w:rsid w:val="00E059CA"/>
    <w:rsid w:val="00E066BE"/>
    <w:rsid w:val="00E07662"/>
    <w:rsid w:val="00E1019B"/>
    <w:rsid w:val="00E11B8D"/>
    <w:rsid w:val="00E11C65"/>
    <w:rsid w:val="00E14E70"/>
    <w:rsid w:val="00E215BA"/>
    <w:rsid w:val="00E31975"/>
    <w:rsid w:val="00E32AE0"/>
    <w:rsid w:val="00E36BDC"/>
    <w:rsid w:val="00E37004"/>
    <w:rsid w:val="00E4155F"/>
    <w:rsid w:val="00E41FC1"/>
    <w:rsid w:val="00E510E5"/>
    <w:rsid w:val="00E600FD"/>
    <w:rsid w:val="00E60641"/>
    <w:rsid w:val="00E60D58"/>
    <w:rsid w:val="00E66960"/>
    <w:rsid w:val="00E708B2"/>
    <w:rsid w:val="00E7129D"/>
    <w:rsid w:val="00E718D1"/>
    <w:rsid w:val="00E72BE7"/>
    <w:rsid w:val="00E73065"/>
    <w:rsid w:val="00E75B1D"/>
    <w:rsid w:val="00E81E30"/>
    <w:rsid w:val="00E84567"/>
    <w:rsid w:val="00E8617F"/>
    <w:rsid w:val="00E8653C"/>
    <w:rsid w:val="00E9052F"/>
    <w:rsid w:val="00E96A8A"/>
    <w:rsid w:val="00EA07BA"/>
    <w:rsid w:val="00EA4ACB"/>
    <w:rsid w:val="00EA6191"/>
    <w:rsid w:val="00EA6D2C"/>
    <w:rsid w:val="00EB3F1B"/>
    <w:rsid w:val="00EB51E1"/>
    <w:rsid w:val="00EC1DF5"/>
    <w:rsid w:val="00EC4475"/>
    <w:rsid w:val="00ED3C30"/>
    <w:rsid w:val="00ED5712"/>
    <w:rsid w:val="00ED5CC2"/>
    <w:rsid w:val="00ED5ED6"/>
    <w:rsid w:val="00EE5B0B"/>
    <w:rsid w:val="00EF076B"/>
    <w:rsid w:val="00EF09C0"/>
    <w:rsid w:val="00EF2943"/>
    <w:rsid w:val="00EF547E"/>
    <w:rsid w:val="00EF718A"/>
    <w:rsid w:val="00F0501C"/>
    <w:rsid w:val="00F115DF"/>
    <w:rsid w:val="00F11700"/>
    <w:rsid w:val="00F11954"/>
    <w:rsid w:val="00F16697"/>
    <w:rsid w:val="00F21884"/>
    <w:rsid w:val="00F21FB3"/>
    <w:rsid w:val="00F25C88"/>
    <w:rsid w:val="00F26211"/>
    <w:rsid w:val="00F304AA"/>
    <w:rsid w:val="00F31309"/>
    <w:rsid w:val="00F3231C"/>
    <w:rsid w:val="00F33077"/>
    <w:rsid w:val="00F334FC"/>
    <w:rsid w:val="00F33D03"/>
    <w:rsid w:val="00F36839"/>
    <w:rsid w:val="00F371A0"/>
    <w:rsid w:val="00F41F11"/>
    <w:rsid w:val="00F43BBE"/>
    <w:rsid w:val="00F43BF3"/>
    <w:rsid w:val="00F464AF"/>
    <w:rsid w:val="00F5047A"/>
    <w:rsid w:val="00F55E2A"/>
    <w:rsid w:val="00F57542"/>
    <w:rsid w:val="00F57E08"/>
    <w:rsid w:val="00F625FD"/>
    <w:rsid w:val="00F62D1C"/>
    <w:rsid w:val="00F63252"/>
    <w:rsid w:val="00F667DC"/>
    <w:rsid w:val="00F800B3"/>
    <w:rsid w:val="00F92BF4"/>
    <w:rsid w:val="00F973CF"/>
    <w:rsid w:val="00FA49C8"/>
    <w:rsid w:val="00FA5285"/>
    <w:rsid w:val="00FB24AE"/>
    <w:rsid w:val="00FB2F2B"/>
    <w:rsid w:val="00FC2FC8"/>
    <w:rsid w:val="00FC38E1"/>
    <w:rsid w:val="00FC3E0E"/>
    <w:rsid w:val="00FC489B"/>
    <w:rsid w:val="00FC787F"/>
    <w:rsid w:val="00FD21C5"/>
    <w:rsid w:val="00FD22F7"/>
    <w:rsid w:val="00FE265E"/>
    <w:rsid w:val="00FE6814"/>
    <w:rsid w:val="00FF0A32"/>
    <w:rsid w:val="00FF3531"/>
    <w:rsid w:val="00F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33513"/>
    <w:pPr>
      <w:widowControl w:val="0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510"/>
      </w:tabs>
      <w:spacing w:before="240" w:after="60"/>
      <w:ind w:left="510" w:hanging="510"/>
      <w:jc w:val="both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tabs>
        <w:tab w:val="left" w:pos="624"/>
      </w:tabs>
      <w:spacing w:before="240" w:after="60"/>
      <w:ind w:left="624" w:hanging="624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jc w:val="both"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pPr>
      <w:keepNext/>
      <w:ind w:left="624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ind w:left="510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numPr>
        <w:numId w:val="1"/>
      </w:numPr>
      <w:tabs>
        <w:tab w:val="left" w:pos="720"/>
      </w:tabs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44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both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pPr>
      <w:ind w:left="1416"/>
      <w:jc w:val="both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pPr>
      <w:ind w:left="624"/>
      <w:jc w:val="both"/>
    </w:pPr>
    <w:rPr>
      <w:rFonts w:ascii="Arial" w:hAnsi="Arial"/>
    </w:rPr>
  </w:style>
  <w:style w:type="paragraph" w:styleId="Tytu">
    <w:name w:val="Title"/>
    <w:basedOn w:val="Normalny"/>
    <w:qFormat/>
    <w:pPr>
      <w:jc w:val="center"/>
    </w:pPr>
    <w:rPr>
      <w:rFonts w:ascii="Tahoma" w:hAnsi="Tahoma"/>
      <w:sz w:val="28"/>
    </w:rPr>
  </w:style>
  <w:style w:type="paragraph" w:styleId="Tekstpodstawowywcity">
    <w:name w:val="Body Text Indent"/>
    <w:basedOn w:val="Normalny"/>
    <w:pPr>
      <w:jc w:val="center"/>
    </w:pPr>
    <w:rPr>
      <w:rFonts w:ascii="Tahoma" w:hAnsi="Tahoma"/>
      <w:b/>
      <w:sz w:val="5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rPr>
      <w:sz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color w:val="000000"/>
    </w:rPr>
  </w:style>
  <w:style w:type="paragraph" w:customStyle="1" w:styleId="BodyTextIndent21">
    <w:name w:val="Body Text Indent 21"/>
    <w:basedOn w:val="Normalny"/>
    <w:pPr>
      <w:ind w:left="284" w:hanging="284"/>
      <w:jc w:val="both"/>
    </w:pPr>
    <w:rPr>
      <w:sz w:val="28"/>
    </w:rPr>
  </w:style>
  <w:style w:type="paragraph" w:customStyle="1" w:styleId="Tekstpodstawowy21">
    <w:name w:val="Tekst podstawowy 21"/>
    <w:basedOn w:val="Normalny"/>
    <w:rPr>
      <w:sz w:val="28"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2">
    <w:name w:val="Body Text Indent 2"/>
    <w:basedOn w:val="Normalny"/>
    <w:pPr>
      <w:widowControl/>
      <w:ind w:firstLine="624"/>
      <w:jc w:val="both"/>
    </w:pPr>
    <w:rPr>
      <w:b/>
      <w:sz w:val="28"/>
    </w:rPr>
  </w:style>
  <w:style w:type="paragraph" w:styleId="Tekstpodstawowywcity3">
    <w:name w:val="Body Text Indent 3"/>
    <w:basedOn w:val="Normalny"/>
    <w:pPr>
      <w:ind w:firstLine="720"/>
      <w:jc w:val="both"/>
    </w:pPr>
    <w:rPr>
      <w:b/>
      <w:sz w:val="28"/>
    </w:rPr>
  </w:style>
  <w:style w:type="paragraph" w:styleId="Tekstpodstawowy2">
    <w:name w:val="Body Text 2"/>
    <w:basedOn w:val="Normalny"/>
    <w:rPr>
      <w:b/>
      <w:sz w:val="32"/>
    </w:rPr>
  </w:style>
  <w:style w:type="paragraph" w:styleId="Tekstpodstawowy3">
    <w:name w:val="Body Text 3"/>
    <w:basedOn w:val="Normalny"/>
    <w:pPr>
      <w:jc w:val="both"/>
    </w:pPr>
    <w:rPr>
      <w:color w:val="FF0000"/>
    </w:rPr>
  </w:style>
  <w:style w:type="paragraph" w:customStyle="1" w:styleId="050">
    <w:name w:val="0/50"/>
    <w:pPr>
      <w:widowControl w:val="0"/>
      <w:ind w:left="283" w:hanging="283"/>
      <w:jc w:val="both"/>
    </w:pPr>
    <w:rPr>
      <w:color w:val="000000"/>
      <w:sz w:val="24"/>
      <w:lang w:val="cs-CZ"/>
    </w:rPr>
  </w:style>
  <w:style w:type="paragraph" w:customStyle="1" w:styleId="5090">
    <w:name w:val="50/90"/>
    <w:pPr>
      <w:spacing w:after="170" w:line="425" w:lineRule="atLeast"/>
      <w:ind w:left="567" w:hanging="284"/>
    </w:pPr>
    <w:rPr>
      <w:snapToGrid w:val="0"/>
      <w:color w:val="000000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pPr>
      <w:widowControl/>
    </w:pPr>
    <w:rPr>
      <w:b/>
      <w:bCs/>
      <w:szCs w:val="24"/>
    </w:rPr>
  </w:style>
  <w:style w:type="paragraph" w:styleId="Tekstkomentarza">
    <w:name w:val="annotation text"/>
    <w:basedOn w:val="Normalny"/>
    <w:semiHidden/>
    <w:rsid w:val="00FF3531"/>
    <w:rPr>
      <w:sz w:val="20"/>
    </w:rPr>
  </w:style>
  <w:style w:type="character" w:styleId="Odwoaniedokomentarza">
    <w:name w:val="annotation reference"/>
    <w:semiHidden/>
    <w:rsid w:val="00FE265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E265E"/>
    <w:rPr>
      <w:b/>
      <w:bCs/>
    </w:rPr>
  </w:style>
  <w:style w:type="paragraph" w:styleId="Tekstdymka">
    <w:name w:val="Balloon Text"/>
    <w:basedOn w:val="Normalny"/>
    <w:semiHidden/>
    <w:rsid w:val="00FE265E"/>
    <w:rPr>
      <w:rFonts w:ascii="Tahoma" w:hAnsi="Tahoma" w:cs="Tahoma"/>
      <w:sz w:val="16"/>
      <w:szCs w:val="16"/>
    </w:rPr>
  </w:style>
  <w:style w:type="paragraph" w:customStyle="1" w:styleId="Pojedynczy">
    <w:name w:val="Pojedynczy"/>
    <w:basedOn w:val="Normalny"/>
    <w:rsid w:val="005A015B"/>
    <w:pPr>
      <w:widowControl/>
      <w:suppressAutoHyphens/>
      <w:ind w:left="714" w:hanging="357"/>
    </w:pPr>
    <w:rPr>
      <w:rFonts w:ascii="Arial Narrow" w:hAnsi="Arial Narrow" w:cs="Calibri"/>
      <w:lang w:eastAsia="ar-SA"/>
    </w:rPr>
  </w:style>
  <w:style w:type="paragraph" w:customStyle="1" w:styleId="n-znakstandardowy">
    <w:name w:val="n-znak standardowy"/>
    <w:basedOn w:val="Normalny"/>
    <w:rsid w:val="008760C9"/>
    <w:pPr>
      <w:widowControl/>
    </w:pPr>
  </w:style>
  <w:style w:type="character" w:customStyle="1" w:styleId="TekstpodstawowyZnak">
    <w:name w:val="Tekst podstawowy Znak"/>
    <w:link w:val="Tekstpodstawowy"/>
    <w:rsid w:val="006F2781"/>
    <w:rPr>
      <w:color w:val="000000"/>
      <w:sz w:val="24"/>
    </w:rPr>
  </w:style>
  <w:style w:type="paragraph" w:customStyle="1" w:styleId="Tekstpodstawowy210">
    <w:name w:val="Tekst podstawowy 21"/>
    <w:basedOn w:val="Normalny"/>
    <w:rsid w:val="003A0F47"/>
    <w:rPr>
      <w:sz w:val="28"/>
    </w:rPr>
  </w:style>
  <w:style w:type="paragraph" w:styleId="Akapitzlist">
    <w:name w:val="List Paragraph"/>
    <w:basedOn w:val="Normalny"/>
    <w:uiPriority w:val="34"/>
    <w:qFormat/>
    <w:rsid w:val="00BF3ACB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548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548B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33513"/>
    <w:pPr>
      <w:widowControl w:val="0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510"/>
      </w:tabs>
      <w:spacing w:before="240" w:after="60"/>
      <w:ind w:left="510" w:hanging="510"/>
      <w:jc w:val="both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tabs>
        <w:tab w:val="left" w:pos="624"/>
      </w:tabs>
      <w:spacing w:before="240" w:after="60"/>
      <w:ind w:left="624" w:hanging="624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jc w:val="both"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qFormat/>
    <w:pPr>
      <w:keepNext/>
      <w:ind w:left="624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qFormat/>
    <w:pPr>
      <w:keepNext/>
      <w:ind w:left="510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numPr>
        <w:numId w:val="1"/>
      </w:numPr>
      <w:tabs>
        <w:tab w:val="left" w:pos="720"/>
      </w:tabs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44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pPr>
      <w:jc w:val="both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pPr>
      <w:ind w:left="1416"/>
      <w:jc w:val="both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pPr>
      <w:ind w:left="624"/>
      <w:jc w:val="both"/>
    </w:pPr>
    <w:rPr>
      <w:rFonts w:ascii="Arial" w:hAnsi="Arial"/>
    </w:rPr>
  </w:style>
  <w:style w:type="paragraph" w:styleId="Tytu">
    <w:name w:val="Title"/>
    <w:basedOn w:val="Normalny"/>
    <w:qFormat/>
    <w:pPr>
      <w:jc w:val="center"/>
    </w:pPr>
    <w:rPr>
      <w:rFonts w:ascii="Tahoma" w:hAnsi="Tahoma"/>
      <w:sz w:val="28"/>
    </w:rPr>
  </w:style>
  <w:style w:type="paragraph" w:styleId="Tekstpodstawowywcity">
    <w:name w:val="Body Text Indent"/>
    <w:basedOn w:val="Normalny"/>
    <w:pPr>
      <w:jc w:val="center"/>
    </w:pPr>
    <w:rPr>
      <w:rFonts w:ascii="Tahoma" w:hAnsi="Tahoma"/>
      <w:b/>
      <w:sz w:val="5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rPr>
      <w:sz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color w:val="000000"/>
    </w:rPr>
  </w:style>
  <w:style w:type="paragraph" w:customStyle="1" w:styleId="BodyTextIndent21">
    <w:name w:val="Body Text Indent 21"/>
    <w:basedOn w:val="Normalny"/>
    <w:pPr>
      <w:ind w:left="284" w:hanging="284"/>
      <w:jc w:val="both"/>
    </w:pPr>
    <w:rPr>
      <w:sz w:val="28"/>
    </w:rPr>
  </w:style>
  <w:style w:type="paragraph" w:customStyle="1" w:styleId="Tekstpodstawowy21">
    <w:name w:val="Tekst podstawowy 21"/>
    <w:basedOn w:val="Normalny"/>
    <w:rPr>
      <w:sz w:val="28"/>
    </w:rPr>
  </w:style>
  <w:style w:type="paragraph" w:styleId="Tekstprzypisudolnego">
    <w:name w:val="footnote text"/>
    <w:basedOn w:val="Normalny"/>
    <w:semiHidden/>
    <w:rPr>
      <w:sz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2">
    <w:name w:val="Body Text Indent 2"/>
    <w:basedOn w:val="Normalny"/>
    <w:pPr>
      <w:widowControl/>
      <w:ind w:firstLine="624"/>
      <w:jc w:val="both"/>
    </w:pPr>
    <w:rPr>
      <w:b/>
      <w:sz w:val="28"/>
    </w:rPr>
  </w:style>
  <w:style w:type="paragraph" w:styleId="Tekstpodstawowywcity3">
    <w:name w:val="Body Text Indent 3"/>
    <w:basedOn w:val="Normalny"/>
    <w:pPr>
      <w:ind w:firstLine="720"/>
      <w:jc w:val="both"/>
    </w:pPr>
    <w:rPr>
      <w:b/>
      <w:sz w:val="28"/>
    </w:rPr>
  </w:style>
  <w:style w:type="paragraph" w:styleId="Tekstpodstawowy2">
    <w:name w:val="Body Text 2"/>
    <w:basedOn w:val="Normalny"/>
    <w:rPr>
      <w:b/>
      <w:sz w:val="32"/>
    </w:rPr>
  </w:style>
  <w:style w:type="paragraph" w:styleId="Tekstpodstawowy3">
    <w:name w:val="Body Text 3"/>
    <w:basedOn w:val="Normalny"/>
    <w:pPr>
      <w:jc w:val="both"/>
    </w:pPr>
    <w:rPr>
      <w:color w:val="FF0000"/>
    </w:rPr>
  </w:style>
  <w:style w:type="paragraph" w:customStyle="1" w:styleId="050">
    <w:name w:val="0/50"/>
    <w:pPr>
      <w:widowControl w:val="0"/>
      <w:ind w:left="283" w:hanging="283"/>
      <w:jc w:val="both"/>
    </w:pPr>
    <w:rPr>
      <w:color w:val="000000"/>
      <w:sz w:val="24"/>
      <w:lang w:val="cs-CZ"/>
    </w:rPr>
  </w:style>
  <w:style w:type="paragraph" w:customStyle="1" w:styleId="5090">
    <w:name w:val="50/90"/>
    <w:pPr>
      <w:spacing w:after="170" w:line="425" w:lineRule="atLeast"/>
      <w:ind w:left="567" w:hanging="284"/>
    </w:pPr>
    <w:rPr>
      <w:snapToGrid w:val="0"/>
      <w:color w:val="000000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pPr>
      <w:widowControl/>
    </w:pPr>
    <w:rPr>
      <w:b/>
      <w:bCs/>
      <w:szCs w:val="24"/>
    </w:rPr>
  </w:style>
  <w:style w:type="paragraph" w:styleId="Tekstkomentarza">
    <w:name w:val="annotation text"/>
    <w:basedOn w:val="Normalny"/>
    <w:semiHidden/>
    <w:rsid w:val="00FF3531"/>
    <w:rPr>
      <w:sz w:val="20"/>
    </w:rPr>
  </w:style>
  <w:style w:type="character" w:styleId="Odwoaniedokomentarza">
    <w:name w:val="annotation reference"/>
    <w:semiHidden/>
    <w:rsid w:val="00FE265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E265E"/>
    <w:rPr>
      <w:b/>
      <w:bCs/>
    </w:rPr>
  </w:style>
  <w:style w:type="paragraph" w:styleId="Tekstdymka">
    <w:name w:val="Balloon Text"/>
    <w:basedOn w:val="Normalny"/>
    <w:semiHidden/>
    <w:rsid w:val="00FE265E"/>
    <w:rPr>
      <w:rFonts w:ascii="Tahoma" w:hAnsi="Tahoma" w:cs="Tahoma"/>
      <w:sz w:val="16"/>
      <w:szCs w:val="16"/>
    </w:rPr>
  </w:style>
  <w:style w:type="paragraph" w:customStyle="1" w:styleId="Pojedynczy">
    <w:name w:val="Pojedynczy"/>
    <w:basedOn w:val="Normalny"/>
    <w:rsid w:val="005A015B"/>
    <w:pPr>
      <w:widowControl/>
      <w:suppressAutoHyphens/>
      <w:ind w:left="714" w:hanging="357"/>
    </w:pPr>
    <w:rPr>
      <w:rFonts w:ascii="Arial Narrow" w:hAnsi="Arial Narrow" w:cs="Calibri"/>
      <w:lang w:eastAsia="ar-SA"/>
    </w:rPr>
  </w:style>
  <w:style w:type="paragraph" w:customStyle="1" w:styleId="n-znakstandardowy">
    <w:name w:val="n-znak standardowy"/>
    <w:basedOn w:val="Normalny"/>
    <w:rsid w:val="008760C9"/>
    <w:pPr>
      <w:widowControl/>
    </w:pPr>
  </w:style>
  <w:style w:type="character" w:customStyle="1" w:styleId="TekstpodstawowyZnak">
    <w:name w:val="Tekst podstawowy Znak"/>
    <w:link w:val="Tekstpodstawowy"/>
    <w:rsid w:val="006F2781"/>
    <w:rPr>
      <w:color w:val="000000"/>
      <w:sz w:val="24"/>
    </w:rPr>
  </w:style>
  <w:style w:type="paragraph" w:customStyle="1" w:styleId="Tekstpodstawowy210">
    <w:name w:val="Tekst podstawowy 21"/>
    <w:basedOn w:val="Normalny"/>
    <w:rsid w:val="003A0F47"/>
    <w:rPr>
      <w:sz w:val="28"/>
    </w:rPr>
  </w:style>
  <w:style w:type="paragraph" w:styleId="Akapitzlist">
    <w:name w:val="List Paragraph"/>
    <w:basedOn w:val="Normalny"/>
    <w:uiPriority w:val="34"/>
    <w:qFormat/>
    <w:rsid w:val="00BF3ACB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548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548B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1781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</vt:lpstr>
    </vt:vector>
  </TitlesOfParts>
  <Company>dom</Company>
  <LinksUpToDate>false</LinksUpToDate>
  <CharactersWithSpaces>12449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</dc:title>
  <dc:creator>P Adamczyk</dc:creator>
  <cp:lastModifiedBy>Pawel</cp:lastModifiedBy>
  <cp:revision>3</cp:revision>
  <cp:lastPrinted>2007-05-27T16:42:00Z</cp:lastPrinted>
  <dcterms:created xsi:type="dcterms:W3CDTF">2013-05-07T19:10:00Z</dcterms:created>
  <dcterms:modified xsi:type="dcterms:W3CDTF">2013-05-08T20:18:00Z</dcterms:modified>
</cp:coreProperties>
</file>